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8B" w:rsidRPr="008C368B" w:rsidRDefault="008C368B" w:rsidP="008C368B">
      <w:pPr>
        <w:pStyle w:val="Ttulo4"/>
        <w:spacing w:before="0"/>
        <w:jc w:val="center"/>
        <w:rPr>
          <w:color w:val="auto"/>
        </w:rPr>
      </w:pPr>
      <w:r w:rsidRPr="008C368B">
        <w:rPr>
          <w:rFonts w:ascii="Arial" w:hAnsi="Arial" w:cs="Arial"/>
          <w:color w:val="auto"/>
        </w:rPr>
        <w:t>ASIGNATURA</w:t>
      </w:r>
      <w:proofErr w:type="gramStart"/>
      <w:r w:rsidRPr="008C368B">
        <w:rPr>
          <w:rFonts w:ascii="Arial" w:hAnsi="Arial" w:cs="Arial"/>
          <w:color w:val="auto"/>
        </w:rPr>
        <w:t>:  CONTROL</w:t>
      </w:r>
      <w:proofErr w:type="gramEnd"/>
      <w:r w:rsidRPr="008C368B">
        <w:rPr>
          <w:rFonts w:ascii="Arial" w:hAnsi="Arial" w:cs="Arial"/>
          <w:color w:val="auto"/>
        </w:rPr>
        <w:t xml:space="preserve"> DE CONTAMINACION</w:t>
      </w:r>
    </w:p>
    <w:p w:rsidR="008C368B" w:rsidRPr="008C368B" w:rsidRDefault="008C368B" w:rsidP="008C368B">
      <w:pPr>
        <w:jc w:val="center"/>
      </w:pPr>
      <w:r w:rsidRPr="008C368B">
        <w:rPr>
          <w:rFonts w:ascii="Arial" w:hAnsi="Arial" w:cs="Arial"/>
          <w:b/>
          <w:bCs/>
          <w:szCs w:val="20"/>
        </w:rPr>
        <w:t>CODIGO</w:t>
      </w:r>
      <w:proofErr w:type="gramStart"/>
      <w:r w:rsidRPr="008C368B">
        <w:rPr>
          <w:rFonts w:ascii="Arial" w:hAnsi="Arial" w:cs="Arial"/>
          <w:b/>
          <w:bCs/>
          <w:szCs w:val="20"/>
        </w:rPr>
        <w:t>:  FE016</w:t>
      </w:r>
      <w:proofErr w:type="gramEnd"/>
      <w:r w:rsidRPr="008C368B">
        <w:rPr>
          <w:rFonts w:ascii="Arial" w:hAnsi="Arial" w:cs="Arial"/>
          <w:b/>
          <w:bCs/>
          <w:szCs w:val="20"/>
        </w:rPr>
        <w:t xml:space="preserve"> </w:t>
      </w:r>
    </w:p>
    <w:p w:rsidR="008C368B" w:rsidRPr="008C368B" w:rsidRDefault="008C368B" w:rsidP="008C368B">
      <w:pPr>
        <w:jc w:val="center"/>
      </w:pPr>
      <w:r w:rsidRPr="008C368B">
        <w:rPr>
          <w:rFonts w:ascii="Arial" w:hAnsi="Arial" w:cs="Arial"/>
          <w:b/>
          <w:bCs/>
          <w:szCs w:val="20"/>
        </w:rPr>
        <w:t xml:space="preserve">PRERREQUISITO: </w:t>
      </w:r>
    </w:p>
    <w:p w:rsidR="008C368B" w:rsidRPr="008C368B" w:rsidRDefault="008C368B" w:rsidP="008C368B">
      <w:r w:rsidRPr="008C368B">
        <w:rPr>
          <w:rFonts w:ascii="Arial" w:hAnsi="Arial" w:cs="Arial"/>
          <w:b/>
          <w:bCs/>
          <w:szCs w:val="20"/>
        </w:rPr>
        <w:t xml:space="preserve">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tabs>
          <w:tab w:val="num" w:pos="720"/>
        </w:tabs>
        <w:ind w:left="340" w:hanging="340"/>
        <w:jc w:val="both"/>
      </w:pPr>
      <w:r w:rsidRPr="008C368B">
        <w:rPr>
          <w:rFonts w:ascii="Arial" w:hAnsi="Arial" w:cs="Arial"/>
          <w:b/>
          <w:bCs/>
          <w:szCs w:val="20"/>
        </w:rPr>
        <w:t>I.</w:t>
      </w:r>
      <w:r w:rsidRPr="008C368B">
        <w:rPr>
          <w:rFonts w:ascii="Arial" w:hAnsi="Arial" w:cs="Arial"/>
          <w:szCs w:val="20"/>
        </w:rPr>
        <w:t xml:space="preserve">                   </w:t>
      </w:r>
      <w:r w:rsidRPr="008C368B">
        <w:rPr>
          <w:rFonts w:ascii="Arial" w:hAnsi="Arial" w:cs="Arial"/>
          <w:b/>
          <w:bCs/>
          <w:szCs w:val="20"/>
        </w:rPr>
        <w:t xml:space="preserve">DESCRIPCIÓN DE LA ASIGNATURA </w:t>
      </w:r>
    </w:p>
    <w:p w:rsidR="008C368B" w:rsidRPr="008C368B" w:rsidRDefault="008C368B" w:rsidP="008C368B">
      <w:pPr>
        <w:ind w:left="340"/>
        <w:jc w:val="both"/>
      </w:pPr>
      <w:r w:rsidRPr="008C368B">
        <w:rPr>
          <w:rFonts w:ascii="Arial" w:hAnsi="Arial" w:cs="Arial"/>
          <w:szCs w:val="20"/>
        </w:rPr>
        <w:t xml:space="preserve">  </w:t>
      </w:r>
    </w:p>
    <w:p w:rsidR="008C368B" w:rsidRPr="008C368B" w:rsidRDefault="008C368B" w:rsidP="008C368B">
      <w:pPr>
        <w:ind w:left="708"/>
        <w:jc w:val="both"/>
      </w:pPr>
      <w:r w:rsidRPr="008C368B">
        <w:rPr>
          <w:rFonts w:ascii="Arial" w:hAnsi="Arial" w:cs="Arial"/>
          <w:szCs w:val="20"/>
        </w:rPr>
        <w:t xml:space="preserve">El curso de Control de la Contaminación, por su importancia está ubicado en el décimo semestre del Pensum de la carrera de Ingeniería Ambiental.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ind w:left="708"/>
        <w:jc w:val="both"/>
      </w:pPr>
      <w:r w:rsidRPr="008C368B">
        <w:rPr>
          <w:rFonts w:ascii="Arial" w:hAnsi="Arial" w:cs="Arial"/>
          <w:szCs w:val="20"/>
        </w:rPr>
        <w:t>Las ciencias</w:t>
      </w:r>
      <w:proofErr w:type="gramStart"/>
      <w:r w:rsidRPr="008C368B">
        <w:rPr>
          <w:rFonts w:ascii="Arial" w:hAnsi="Arial" w:cs="Arial"/>
          <w:szCs w:val="20"/>
        </w:rPr>
        <w:t>:  Química</w:t>
      </w:r>
      <w:proofErr w:type="gramEnd"/>
      <w:r w:rsidRPr="008C368B">
        <w:rPr>
          <w:rFonts w:ascii="Arial" w:hAnsi="Arial" w:cs="Arial"/>
          <w:szCs w:val="20"/>
        </w:rPr>
        <w:t xml:space="preserve">, Microbiología, Matemática, etc. Que forma parte de este curso,  pueden ser: complicadas, aburridas, incomprensibles, fáciles o fascinantes.  Dependerá del grado de interés y disposición del estudiante para aplicarse a su estudio, del entusiasmo que sea capaz de generar por la adquisición, comprensión y aplicación de los nuevos conocimientos que se le presentarán a lo largo del semestre, el que encuentre aburrido o fascinante este curso.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ind w:left="708"/>
        <w:jc w:val="both"/>
      </w:pPr>
      <w:r w:rsidRPr="008C368B">
        <w:rPr>
          <w:rFonts w:ascii="Arial" w:hAnsi="Arial" w:cs="Arial"/>
          <w:szCs w:val="20"/>
        </w:rPr>
        <w:t>a. Primera unidad:</w:t>
      </w:r>
      <w:r w:rsidRPr="008C368B">
        <w:rPr>
          <w:rFonts w:ascii="Arial" w:hAnsi="Arial" w:cs="Arial"/>
          <w:szCs w:val="20"/>
        </w:rPr>
        <w:tab/>
        <w:t xml:space="preserve">El precio del medio ambiente. </w:t>
      </w:r>
    </w:p>
    <w:p w:rsidR="008C368B" w:rsidRPr="008C368B" w:rsidRDefault="008C368B" w:rsidP="008C368B">
      <w:pPr>
        <w:ind w:left="708"/>
        <w:jc w:val="both"/>
      </w:pPr>
      <w:r w:rsidRPr="008C368B">
        <w:rPr>
          <w:rFonts w:ascii="Arial" w:hAnsi="Arial" w:cs="Arial"/>
          <w:szCs w:val="20"/>
        </w:rPr>
        <w:t>b. Segunda unidad:</w:t>
      </w:r>
      <w:r w:rsidRPr="008C368B">
        <w:rPr>
          <w:rFonts w:ascii="Arial" w:hAnsi="Arial" w:cs="Arial"/>
          <w:szCs w:val="20"/>
        </w:rPr>
        <w:tab/>
        <w:t xml:space="preserve">Más allá del reverdecimiento. </w:t>
      </w:r>
    </w:p>
    <w:p w:rsidR="008C368B" w:rsidRPr="008C368B" w:rsidRDefault="008C368B" w:rsidP="008C368B">
      <w:pPr>
        <w:ind w:left="708"/>
        <w:jc w:val="both"/>
      </w:pPr>
      <w:r w:rsidRPr="008C368B">
        <w:rPr>
          <w:rFonts w:ascii="Arial" w:hAnsi="Arial" w:cs="Arial"/>
          <w:szCs w:val="20"/>
        </w:rPr>
        <w:t>c. Tercera unidad:</w:t>
      </w:r>
      <w:r w:rsidRPr="008C368B">
        <w:rPr>
          <w:rFonts w:ascii="Arial" w:hAnsi="Arial" w:cs="Arial"/>
          <w:szCs w:val="20"/>
        </w:rPr>
        <w:tab/>
        <w:t xml:space="preserve">Contaminación industrial y urbana. </w:t>
      </w:r>
    </w:p>
    <w:p w:rsidR="008C368B" w:rsidRPr="008C368B" w:rsidRDefault="008C368B" w:rsidP="008C368B">
      <w:pPr>
        <w:ind w:left="708"/>
        <w:jc w:val="both"/>
      </w:pPr>
      <w:r w:rsidRPr="008C368B">
        <w:rPr>
          <w:rFonts w:ascii="Arial" w:hAnsi="Arial" w:cs="Arial"/>
          <w:szCs w:val="20"/>
        </w:rPr>
        <w:t>d. Cuarta unidad:</w:t>
      </w:r>
      <w:r w:rsidRPr="008C368B">
        <w:rPr>
          <w:rFonts w:ascii="Arial" w:hAnsi="Arial" w:cs="Arial"/>
          <w:szCs w:val="20"/>
        </w:rPr>
        <w:tab/>
        <w:t xml:space="preserve">Fallas del mercado. </w:t>
      </w:r>
    </w:p>
    <w:p w:rsidR="008C368B" w:rsidRPr="008C368B" w:rsidRDefault="008C368B" w:rsidP="008C368B">
      <w:pPr>
        <w:ind w:left="708"/>
        <w:jc w:val="both"/>
      </w:pPr>
      <w:r w:rsidRPr="008C368B">
        <w:rPr>
          <w:rFonts w:ascii="Arial" w:hAnsi="Arial" w:cs="Arial"/>
          <w:szCs w:val="20"/>
        </w:rPr>
        <w:t>e. Quinta unidad:</w:t>
      </w:r>
      <w:r w:rsidRPr="008C368B">
        <w:rPr>
          <w:rFonts w:ascii="Arial" w:hAnsi="Arial" w:cs="Arial"/>
          <w:szCs w:val="20"/>
        </w:rPr>
        <w:tab/>
        <w:t xml:space="preserve">Fallas de las políticas. </w:t>
      </w:r>
    </w:p>
    <w:p w:rsidR="008C368B" w:rsidRPr="008C368B" w:rsidRDefault="008C368B" w:rsidP="008C368B">
      <w:pPr>
        <w:ind w:left="708"/>
        <w:jc w:val="both"/>
      </w:pPr>
      <w:r w:rsidRPr="008C368B">
        <w:rPr>
          <w:rFonts w:ascii="Arial" w:hAnsi="Arial" w:cs="Arial"/>
          <w:szCs w:val="20"/>
        </w:rPr>
        <w:t>f. Sexta unidad:</w:t>
      </w:r>
      <w:r w:rsidRPr="008C368B">
        <w:rPr>
          <w:rFonts w:ascii="Arial" w:hAnsi="Arial" w:cs="Arial"/>
          <w:szCs w:val="20"/>
        </w:rPr>
        <w:tab/>
        <w:t xml:space="preserve">Los niveles de contaminación. </w:t>
      </w:r>
    </w:p>
    <w:p w:rsidR="008C368B" w:rsidRPr="008C368B" w:rsidRDefault="008C368B" w:rsidP="008C368B">
      <w:pPr>
        <w:ind w:left="708"/>
        <w:jc w:val="both"/>
      </w:pPr>
      <w:r w:rsidRPr="008C368B">
        <w:rPr>
          <w:rFonts w:ascii="Arial" w:hAnsi="Arial" w:cs="Arial"/>
          <w:szCs w:val="20"/>
        </w:rPr>
        <w:t>g. Séptima unidad:</w:t>
      </w:r>
      <w:r w:rsidRPr="008C368B">
        <w:rPr>
          <w:rFonts w:ascii="Arial" w:hAnsi="Arial" w:cs="Arial"/>
          <w:szCs w:val="20"/>
        </w:rPr>
        <w:tab/>
        <w:t xml:space="preserve">Tributación y contaminación óptima. </w:t>
      </w:r>
    </w:p>
    <w:p w:rsidR="008C368B" w:rsidRPr="008C368B" w:rsidRDefault="008C368B" w:rsidP="008C368B">
      <w:pPr>
        <w:ind w:left="708"/>
        <w:jc w:val="both"/>
      </w:pPr>
      <w:r w:rsidRPr="008C368B">
        <w:rPr>
          <w:rFonts w:ascii="Arial" w:hAnsi="Arial" w:cs="Arial"/>
          <w:szCs w:val="20"/>
        </w:rPr>
        <w:t>h. Octava unidad:</w:t>
      </w:r>
      <w:r w:rsidRPr="008C368B">
        <w:rPr>
          <w:rFonts w:ascii="Arial" w:hAnsi="Arial" w:cs="Arial"/>
          <w:szCs w:val="20"/>
        </w:rPr>
        <w:tab/>
        <w:t xml:space="preserve">Medición del daño ambiental </w:t>
      </w:r>
    </w:p>
    <w:p w:rsidR="008C368B" w:rsidRPr="008C368B" w:rsidRDefault="008C368B" w:rsidP="008C368B">
      <w:pPr>
        <w:ind w:left="708"/>
        <w:jc w:val="both"/>
      </w:pPr>
      <w:r w:rsidRPr="008C368B">
        <w:rPr>
          <w:rFonts w:ascii="Arial" w:hAnsi="Arial" w:cs="Arial"/>
          <w:szCs w:val="20"/>
        </w:rPr>
        <w:t>i. Novena unidad:</w:t>
      </w:r>
      <w:r w:rsidRPr="008C368B">
        <w:rPr>
          <w:rFonts w:ascii="Arial" w:hAnsi="Arial" w:cs="Arial"/>
          <w:szCs w:val="20"/>
        </w:rPr>
        <w:tab/>
        <w:t xml:space="preserve">Metodologías de medición del daño ambiental.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tabs>
          <w:tab w:val="num" w:pos="720"/>
        </w:tabs>
        <w:ind w:left="340" w:hanging="340"/>
        <w:jc w:val="both"/>
      </w:pPr>
      <w:r w:rsidRPr="008C368B">
        <w:rPr>
          <w:rFonts w:ascii="Arial" w:hAnsi="Arial" w:cs="Arial"/>
          <w:b/>
          <w:bCs/>
          <w:szCs w:val="20"/>
        </w:rPr>
        <w:t>II.</w:t>
      </w:r>
      <w:r w:rsidRPr="008C368B">
        <w:rPr>
          <w:rFonts w:ascii="Arial" w:hAnsi="Arial" w:cs="Arial"/>
          <w:szCs w:val="20"/>
        </w:rPr>
        <w:t xml:space="preserve">                </w:t>
      </w:r>
      <w:r w:rsidRPr="008C368B">
        <w:rPr>
          <w:rFonts w:ascii="Arial" w:hAnsi="Arial" w:cs="Arial"/>
          <w:b/>
          <w:bCs/>
          <w:szCs w:val="20"/>
        </w:rPr>
        <w:t xml:space="preserve">JUSTIFICACIÓN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ind w:left="708"/>
        <w:jc w:val="both"/>
      </w:pPr>
      <w:r w:rsidRPr="008C368B">
        <w:rPr>
          <w:rFonts w:ascii="Arial" w:hAnsi="Arial" w:cs="Arial"/>
          <w:szCs w:val="20"/>
        </w:rPr>
        <w:lastRenderedPageBreak/>
        <w:t xml:space="preserve">Este curso está diseñado para que el estudiante fortalezca sus conocimientos  de la naturaleza y las características de la degradación del ambiente, su importancia, sus relaciones con el medio u el impacto que su presencia tiene en todos los procesos vitales que, a diario ocurren en nuestro planeta.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ind w:left="708"/>
        <w:jc w:val="both"/>
      </w:pPr>
      <w:r w:rsidRPr="008C368B">
        <w:rPr>
          <w:rFonts w:ascii="Arial" w:hAnsi="Arial" w:cs="Arial"/>
          <w:szCs w:val="20"/>
        </w:rPr>
        <w:t xml:space="preserve">La importancia de este curso se fundamenta en el perfil  ocupacional del Ingeniero Ambiental, egresado de esta Universidad.  Este perfil está definido  en la prioridad de alcanzar uno de los objetivos específicos de la carrera: </w:t>
      </w:r>
      <w:proofErr w:type="gramStart"/>
      <w:r w:rsidRPr="008C368B">
        <w:rPr>
          <w:rFonts w:ascii="Arial" w:hAnsi="Arial" w:cs="Arial"/>
          <w:szCs w:val="20"/>
        </w:rPr>
        <w:t>“ La</w:t>
      </w:r>
      <w:proofErr w:type="gramEnd"/>
      <w:r w:rsidRPr="008C368B">
        <w:rPr>
          <w:rFonts w:ascii="Arial" w:hAnsi="Arial" w:cs="Arial"/>
          <w:szCs w:val="20"/>
        </w:rPr>
        <w:t xml:space="preserve"> recuperación, saneamiento y manejo ambiental”. Está específicamente indicado, en la filosofía y principios de la Universidad Rural de Guatemala,  </w:t>
      </w:r>
      <w:r w:rsidRPr="008C368B">
        <w:rPr>
          <w:rFonts w:ascii="Arial" w:hAnsi="Arial" w:cs="Arial"/>
          <w:i/>
          <w:iCs/>
          <w:szCs w:val="20"/>
        </w:rPr>
        <w:t>promover, desarrollar y reforzar una genuina conciencia ecológica en todos sus integrantes,</w:t>
      </w:r>
      <w:r w:rsidRPr="008C368B">
        <w:rPr>
          <w:rFonts w:ascii="Arial" w:hAnsi="Arial" w:cs="Arial"/>
          <w:b/>
          <w:bCs/>
          <w:i/>
          <w:iCs/>
          <w:szCs w:val="20"/>
        </w:rPr>
        <w:t xml:space="preserve"> </w:t>
      </w:r>
      <w:r w:rsidRPr="008C368B">
        <w:rPr>
          <w:rFonts w:ascii="Arial" w:hAnsi="Arial" w:cs="Arial"/>
          <w:szCs w:val="20"/>
        </w:rPr>
        <w:t xml:space="preserve">este curso permitirá hacer realidad esta encomiable labor.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tabs>
          <w:tab w:val="num" w:pos="720"/>
        </w:tabs>
        <w:ind w:left="340" w:hanging="340"/>
        <w:jc w:val="both"/>
      </w:pPr>
      <w:r w:rsidRPr="008C368B">
        <w:rPr>
          <w:rFonts w:ascii="Arial" w:hAnsi="Arial" w:cs="Arial"/>
          <w:b/>
          <w:bCs/>
          <w:szCs w:val="20"/>
        </w:rPr>
        <w:t>III.</w:t>
      </w:r>
      <w:r w:rsidRPr="008C368B">
        <w:rPr>
          <w:rFonts w:ascii="Arial" w:hAnsi="Arial" w:cs="Arial"/>
          <w:szCs w:val="20"/>
        </w:rPr>
        <w:t xml:space="preserve">             </w:t>
      </w:r>
      <w:r w:rsidRPr="008C368B">
        <w:rPr>
          <w:rFonts w:ascii="Arial" w:hAnsi="Arial" w:cs="Arial"/>
          <w:b/>
          <w:bCs/>
          <w:szCs w:val="20"/>
        </w:rPr>
        <w:t xml:space="preserve">OBJETIVO GENRAL DEL CURSO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tabs>
          <w:tab w:val="num" w:pos="1680"/>
        </w:tabs>
        <w:ind w:left="1680" w:hanging="600"/>
        <w:jc w:val="both"/>
      </w:pPr>
      <w:r w:rsidRPr="008C368B">
        <w:rPr>
          <w:rFonts w:ascii="Arial" w:hAnsi="Arial" w:cs="Arial"/>
          <w:szCs w:val="20"/>
        </w:rPr>
        <w:t xml:space="preserve">1.      Al finalizar en forma satisfactoria esta asignatura, el futuro Ingeniero Habrá adquirido una serie de herramientas y elementos de juicio que le permitirán participar, en forma activa,  en la reconversión del directorio ecológico de nuestro país;  especialmente en lo referente a evaluaciones del grado de deterioro del ambiente y recomendaciones para reducir impacto. </w:t>
      </w:r>
    </w:p>
    <w:p w:rsidR="008C368B" w:rsidRPr="008C368B" w:rsidRDefault="008C368B" w:rsidP="008C368B">
      <w:pPr>
        <w:ind w:left="1080"/>
        <w:jc w:val="both"/>
      </w:pPr>
      <w:r w:rsidRPr="008C368B">
        <w:rPr>
          <w:rFonts w:ascii="Arial" w:hAnsi="Arial" w:cs="Arial"/>
          <w:szCs w:val="20"/>
        </w:rPr>
        <w:t xml:space="preserve">  </w:t>
      </w:r>
    </w:p>
    <w:p w:rsidR="008C368B" w:rsidRPr="008C368B" w:rsidRDefault="008C368B" w:rsidP="008C368B">
      <w:pPr>
        <w:tabs>
          <w:tab w:val="num" w:pos="720"/>
        </w:tabs>
        <w:ind w:left="340" w:hanging="340"/>
        <w:jc w:val="both"/>
      </w:pPr>
      <w:r w:rsidRPr="008C368B">
        <w:rPr>
          <w:rFonts w:ascii="Arial" w:hAnsi="Arial" w:cs="Arial"/>
          <w:b/>
          <w:bCs/>
          <w:szCs w:val="20"/>
        </w:rPr>
        <w:t>IV.</w:t>
      </w:r>
      <w:r w:rsidRPr="008C368B">
        <w:rPr>
          <w:rFonts w:ascii="Arial" w:hAnsi="Arial" w:cs="Arial"/>
          <w:szCs w:val="20"/>
        </w:rPr>
        <w:t xml:space="preserve">             </w:t>
      </w:r>
      <w:r w:rsidRPr="008C368B">
        <w:rPr>
          <w:rFonts w:ascii="Arial" w:hAnsi="Arial" w:cs="Arial"/>
          <w:b/>
          <w:bCs/>
          <w:szCs w:val="20"/>
        </w:rPr>
        <w:t xml:space="preserve">OBJETIVOS TERMINALES DEL CURSO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tabs>
          <w:tab w:val="num" w:pos="1680"/>
        </w:tabs>
        <w:ind w:left="1680" w:hanging="600"/>
        <w:jc w:val="both"/>
      </w:pPr>
      <w:r w:rsidRPr="008C368B">
        <w:rPr>
          <w:rFonts w:ascii="Arial" w:hAnsi="Arial" w:cs="Arial"/>
          <w:szCs w:val="20"/>
        </w:rPr>
        <w:t xml:space="preserve">1.      Al finalizar el curso, el estudiante que lo apruebe estará capacitado para utilizar, en forma adecuada toda la información referente a la medición y determinación del grado de deterioro del ambiente. </w:t>
      </w:r>
    </w:p>
    <w:p w:rsidR="008C368B" w:rsidRPr="008C368B" w:rsidRDefault="008C368B" w:rsidP="008C368B">
      <w:pPr>
        <w:ind w:left="1080"/>
        <w:jc w:val="both"/>
      </w:pPr>
      <w:r w:rsidRPr="008C368B">
        <w:rPr>
          <w:rFonts w:ascii="Arial" w:hAnsi="Arial" w:cs="Arial"/>
          <w:szCs w:val="20"/>
        </w:rPr>
        <w:t xml:space="preserve">  </w:t>
      </w:r>
    </w:p>
    <w:p w:rsidR="008C368B" w:rsidRPr="008C368B" w:rsidRDefault="008C368B" w:rsidP="008C368B">
      <w:pPr>
        <w:tabs>
          <w:tab w:val="num" w:pos="1680"/>
        </w:tabs>
        <w:ind w:left="1680" w:hanging="600"/>
        <w:jc w:val="both"/>
      </w:pPr>
      <w:r w:rsidRPr="008C368B">
        <w:rPr>
          <w:rFonts w:ascii="Arial" w:hAnsi="Arial" w:cs="Arial"/>
          <w:szCs w:val="20"/>
        </w:rPr>
        <w:t xml:space="preserve">2.      Al finalizar el curso,  el estudiante promovido serpa capaz de interpretar, utilizar y convertir unidades de diferentes sistemas de medidas, para calcular: costos y grado de deterioro del ambiente.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tabs>
          <w:tab w:val="num" w:pos="1680"/>
        </w:tabs>
        <w:ind w:left="1680" w:hanging="600"/>
        <w:jc w:val="both"/>
      </w:pPr>
      <w:r w:rsidRPr="008C368B">
        <w:rPr>
          <w:rFonts w:ascii="Arial" w:hAnsi="Arial" w:cs="Arial"/>
          <w:szCs w:val="20"/>
        </w:rPr>
        <w:t xml:space="preserve">3.      Los estudiantes, que aprueben el curso, estarán capacitados para utilizar adecuadamente los conceptos de: costo del daño ambiental, niveles de contaminación, contaminación </w:t>
      </w:r>
      <w:proofErr w:type="gramStart"/>
      <w:r w:rsidRPr="008C368B">
        <w:rPr>
          <w:rFonts w:ascii="Arial" w:hAnsi="Arial" w:cs="Arial"/>
          <w:szCs w:val="20"/>
        </w:rPr>
        <w:t>optima</w:t>
      </w:r>
      <w:proofErr w:type="gramEnd"/>
      <w:r w:rsidRPr="008C368B">
        <w:rPr>
          <w:rFonts w:ascii="Arial" w:hAnsi="Arial" w:cs="Arial"/>
          <w:szCs w:val="20"/>
        </w:rPr>
        <w:t xml:space="preserve"> etc. </w:t>
      </w:r>
    </w:p>
    <w:p w:rsidR="008C368B" w:rsidRPr="008C368B" w:rsidRDefault="008C368B" w:rsidP="008C368B">
      <w:pPr>
        <w:jc w:val="both"/>
      </w:pPr>
      <w:r w:rsidRPr="008C368B">
        <w:rPr>
          <w:rFonts w:ascii="Arial" w:hAnsi="Arial" w:cs="Arial"/>
          <w:szCs w:val="20"/>
        </w:rPr>
        <w:lastRenderedPageBreak/>
        <w:t xml:space="preserve">  </w:t>
      </w:r>
    </w:p>
    <w:p w:rsidR="008C368B" w:rsidRPr="008C368B" w:rsidRDefault="008C368B" w:rsidP="008C368B">
      <w:pPr>
        <w:tabs>
          <w:tab w:val="num" w:pos="1680"/>
        </w:tabs>
        <w:ind w:left="1680" w:hanging="600"/>
        <w:jc w:val="both"/>
      </w:pPr>
      <w:r w:rsidRPr="008C368B">
        <w:rPr>
          <w:rFonts w:ascii="Arial" w:hAnsi="Arial" w:cs="Arial"/>
          <w:szCs w:val="20"/>
        </w:rPr>
        <w:t xml:space="preserve">4.      El estudiante promovido, podrá explicar, con facilidad, el proceso de tributación y saneamiento ambiental.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tabs>
          <w:tab w:val="num" w:pos="720"/>
        </w:tabs>
        <w:ind w:left="340" w:hanging="340"/>
        <w:jc w:val="both"/>
      </w:pPr>
      <w:r w:rsidRPr="008C368B">
        <w:rPr>
          <w:rFonts w:ascii="Arial" w:hAnsi="Arial" w:cs="Arial"/>
          <w:b/>
          <w:bCs/>
          <w:szCs w:val="20"/>
        </w:rPr>
        <w:t>V.</w:t>
      </w:r>
      <w:r w:rsidRPr="008C368B">
        <w:rPr>
          <w:rFonts w:ascii="Arial" w:hAnsi="Arial" w:cs="Arial"/>
          <w:szCs w:val="20"/>
        </w:rPr>
        <w:t xml:space="preserve">                </w:t>
      </w:r>
      <w:r w:rsidRPr="008C368B">
        <w:rPr>
          <w:rFonts w:ascii="Arial" w:hAnsi="Arial" w:cs="Arial"/>
          <w:b/>
          <w:bCs/>
          <w:szCs w:val="20"/>
        </w:rPr>
        <w:t xml:space="preserve">RECOMENDACIONES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ind w:left="708"/>
        <w:jc w:val="both"/>
      </w:pPr>
      <w:r w:rsidRPr="008C368B">
        <w:rPr>
          <w:rFonts w:ascii="Arial" w:hAnsi="Arial" w:cs="Arial"/>
          <w:szCs w:val="20"/>
        </w:rPr>
        <w:t>Es recomendable que el alumno no se conforme con los materiales bibliográficos que se presentan en clase, deberá investigar y acceder a otras fuentes de información</w:t>
      </w:r>
      <w:proofErr w:type="gramStart"/>
      <w:r w:rsidRPr="008C368B">
        <w:rPr>
          <w:rFonts w:ascii="Arial" w:hAnsi="Arial" w:cs="Arial"/>
          <w:szCs w:val="20"/>
        </w:rPr>
        <w:t>:  prensa</w:t>
      </w:r>
      <w:proofErr w:type="gramEnd"/>
      <w:r w:rsidRPr="008C368B">
        <w:rPr>
          <w:rFonts w:ascii="Arial" w:hAnsi="Arial" w:cs="Arial"/>
          <w:szCs w:val="20"/>
        </w:rPr>
        <w:t xml:space="preserve">, revistas, videos, Internet, etc. Esto le proveerá de suficiente información técnica, para conocer y aprender más sobre la importancia que tiene en la actualidad el conocimiento y comprensión del fenómeno de contaminación y deterioro del ambiente.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ind w:left="708"/>
        <w:jc w:val="both"/>
      </w:pPr>
      <w:r w:rsidRPr="008C368B">
        <w:rPr>
          <w:rFonts w:ascii="Arial" w:hAnsi="Arial" w:cs="Arial"/>
          <w:szCs w:val="20"/>
        </w:rPr>
        <w:t xml:space="preserve">Es importante recordar,  que para tener éxito en éste, y todos sus cursos, se debe, por lo menos, dedicar DOS HORAS de estudio por cada hora de clase o actividades programadas.  Si tiene problemas con el aprendizaje, no dude en consultar con el catedrático del curso, con otros catedráticos o con los compañeros; pero no lo haga a última hora.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tabs>
          <w:tab w:val="num" w:pos="720"/>
        </w:tabs>
        <w:ind w:left="340" w:hanging="340"/>
        <w:jc w:val="both"/>
      </w:pPr>
      <w:r w:rsidRPr="008C368B">
        <w:rPr>
          <w:rFonts w:ascii="Arial" w:hAnsi="Arial" w:cs="Arial"/>
          <w:b/>
          <w:bCs/>
          <w:szCs w:val="20"/>
        </w:rPr>
        <w:t>VI.</w:t>
      </w:r>
      <w:r w:rsidRPr="008C368B">
        <w:rPr>
          <w:rFonts w:ascii="Arial" w:hAnsi="Arial" w:cs="Arial"/>
          <w:szCs w:val="20"/>
        </w:rPr>
        <w:t xml:space="preserve">             </w:t>
      </w:r>
      <w:r w:rsidRPr="008C368B">
        <w:rPr>
          <w:rFonts w:ascii="Arial" w:hAnsi="Arial" w:cs="Arial"/>
          <w:b/>
          <w:bCs/>
          <w:szCs w:val="20"/>
        </w:rPr>
        <w:t xml:space="preserve">NORMAS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ind w:left="708"/>
        <w:jc w:val="both"/>
      </w:pPr>
      <w:r w:rsidRPr="008C368B">
        <w:rPr>
          <w:rFonts w:ascii="Arial" w:hAnsi="Arial" w:cs="Arial"/>
          <w:szCs w:val="20"/>
        </w:rPr>
        <w:t xml:space="preserve">Las normas que regirán para el desarrollo de este curso se basan en lo establecido en los manuales y procedimientos de la Universidad Rural de Guatemala, en el grado de desarrollo intelectual alcanzado por los alumnos y en el nivel de la carrera en que se encuentran este curso.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tabs>
          <w:tab w:val="num" w:pos="1021"/>
        </w:tabs>
        <w:ind w:left="1021" w:hanging="397"/>
        <w:jc w:val="both"/>
      </w:pPr>
      <w:r w:rsidRPr="008C368B">
        <w:rPr>
          <w:rFonts w:ascii="Arial" w:hAnsi="Arial" w:cs="Arial"/>
          <w:szCs w:val="20"/>
        </w:rPr>
        <w:t xml:space="preserve">a.       La asistencia a las actividades programadas es obligatoria, se consideran los casos especiales debidamente justificados. </w:t>
      </w:r>
    </w:p>
    <w:p w:rsidR="008C368B" w:rsidRPr="008C368B" w:rsidRDefault="008C368B" w:rsidP="008C368B">
      <w:pPr>
        <w:ind w:left="624"/>
        <w:jc w:val="both"/>
      </w:pPr>
      <w:r w:rsidRPr="008C368B">
        <w:rPr>
          <w:rFonts w:ascii="Arial" w:hAnsi="Arial" w:cs="Arial"/>
          <w:szCs w:val="20"/>
        </w:rPr>
        <w:t xml:space="preserve">  </w:t>
      </w:r>
    </w:p>
    <w:p w:rsidR="008C368B" w:rsidRPr="008C368B" w:rsidRDefault="008C368B" w:rsidP="008C368B">
      <w:pPr>
        <w:tabs>
          <w:tab w:val="num" w:pos="1021"/>
        </w:tabs>
        <w:ind w:left="1021" w:hanging="397"/>
        <w:jc w:val="both"/>
      </w:pPr>
      <w:r w:rsidRPr="008C368B">
        <w:rPr>
          <w:rFonts w:ascii="Arial" w:hAnsi="Arial" w:cs="Arial"/>
          <w:szCs w:val="20"/>
        </w:rPr>
        <w:t xml:space="preserve">b.       Las actividades programadas se realizarán en las fechas y horarios establecidos, salvo situaciones por causas de fuerza mayor.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tabs>
          <w:tab w:val="num" w:pos="1021"/>
        </w:tabs>
        <w:ind w:left="1021" w:hanging="397"/>
        <w:jc w:val="both"/>
      </w:pPr>
      <w:r w:rsidRPr="008C368B">
        <w:rPr>
          <w:rFonts w:ascii="Arial" w:hAnsi="Arial" w:cs="Arial"/>
          <w:szCs w:val="20"/>
        </w:rPr>
        <w:lastRenderedPageBreak/>
        <w:t xml:space="preserve">c.        Los trabajos de investigación, evaluaciones y tareas asignadas, deberán ser realizados y entregados cumpliendo con las especificaciones respectivas y en las fechas y horas establecidas para ello. </w:t>
      </w:r>
    </w:p>
    <w:p w:rsidR="008C368B" w:rsidRPr="008C368B" w:rsidRDefault="008C368B" w:rsidP="008C368B">
      <w:pPr>
        <w:tabs>
          <w:tab w:val="num" w:pos="1021"/>
        </w:tabs>
        <w:ind w:left="1021" w:hanging="397"/>
        <w:jc w:val="both"/>
      </w:pPr>
      <w:r w:rsidRPr="008C368B">
        <w:rPr>
          <w:rFonts w:ascii="Arial" w:hAnsi="Arial" w:cs="Arial"/>
          <w:szCs w:val="20"/>
        </w:rPr>
        <w:t xml:space="preserve">d.       La creatividad, participación y aportes significativos al curso, documentada en su cuaderno de trabajo, recibirá un máximo de cinco (5) puntos efectivos de zona.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tabs>
          <w:tab w:val="num" w:pos="720"/>
        </w:tabs>
        <w:ind w:left="340" w:hanging="340"/>
        <w:jc w:val="both"/>
      </w:pPr>
      <w:r w:rsidRPr="008C368B">
        <w:rPr>
          <w:rFonts w:ascii="Arial" w:hAnsi="Arial" w:cs="Arial"/>
          <w:b/>
          <w:bCs/>
          <w:szCs w:val="20"/>
        </w:rPr>
        <w:t>VII.</w:t>
      </w:r>
      <w:r w:rsidRPr="008C368B">
        <w:rPr>
          <w:rFonts w:ascii="Arial" w:hAnsi="Arial" w:cs="Arial"/>
          <w:szCs w:val="20"/>
        </w:rPr>
        <w:t xml:space="preserve">          </w:t>
      </w:r>
      <w:r w:rsidRPr="008C368B">
        <w:rPr>
          <w:rFonts w:ascii="Arial" w:hAnsi="Arial" w:cs="Arial"/>
          <w:b/>
          <w:bCs/>
          <w:szCs w:val="20"/>
        </w:rPr>
        <w:t xml:space="preserve">PLAN ANALÍTICO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7.1   Unidad número uno: </w:t>
      </w:r>
    </w:p>
    <w:p w:rsidR="008C368B" w:rsidRPr="008C368B" w:rsidRDefault="008C368B" w:rsidP="008C368B">
      <w:pPr>
        <w:ind w:left="1098"/>
        <w:jc w:val="both"/>
      </w:pPr>
      <w:r w:rsidRPr="008C368B">
        <w:rPr>
          <w:rFonts w:ascii="Arial" w:hAnsi="Arial" w:cs="Arial"/>
          <w:szCs w:val="20"/>
        </w:rPr>
        <w:t xml:space="preserve">LA CONTAMINACIÓN INDISTRUAL Y URBANA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818"/>
        </w:tabs>
        <w:ind w:left="1818" w:hanging="720"/>
        <w:jc w:val="both"/>
      </w:pPr>
      <w:r w:rsidRPr="008C368B">
        <w:rPr>
          <w:rFonts w:ascii="Arial" w:hAnsi="Arial" w:cs="Arial"/>
          <w:szCs w:val="20"/>
        </w:rPr>
        <w:t xml:space="preserve">I.       Introducción </w:t>
      </w:r>
    </w:p>
    <w:p w:rsidR="008C368B" w:rsidRPr="008C368B" w:rsidRDefault="008C368B" w:rsidP="008C368B">
      <w:pPr>
        <w:tabs>
          <w:tab w:val="num" w:pos="1818"/>
        </w:tabs>
        <w:ind w:left="1818" w:hanging="720"/>
        <w:jc w:val="both"/>
      </w:pPr>
      <w:r w:rsidRPr="008C368B">
        <w:rPr>
          <w:rFonts w:ascii="Arial" w:hAnsi="Arial" w:cs="Arial"/>
          <w:szCs w:val="20"/>
        </w:rPr>
        <w:t xml:space="preserve">II.    Ecología económica </w:t>
      </w:r>
    </w:p>
    <w:p w:rsidR="008C368B" w:rsidRPr="008C368B" w:rsidRDefault="008C368B" w:rsidP="008C368B">
      <w:pPr>
        <w:tabs>
          <w:tab w:val="num" w:pos="1818"/>
        </w:tabs>
        <w:ind w:left="1818" w:hanging="720"/>
        <w:jc w:val="both"/>
      </w:pPr>
      <w:r w:rsidRPr="008C368B">
        <w:rPr>
          <w:rFonts w:ascii="Arial" w:hAnsi="Arial" w:cs="Arial"/>
          <w:szCs w:val="20"/>
        </w:rPr>
        <w:t xml:space="preserve">III.  Sostenibilidad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7.2   Unidad número dos: </w:t>
      </w:r>
    </w:p>
    <w:p w:rsidR="008C368B" w:rsidRPr="008C368B" w:rsidRDefault="008C368B" w:rsidP="008C368B">
      <w:pPr>
        <w:ind w:left="1098"/>
        <w:jc w:val="both"/>
      </w:pPr>
      <w:proofErr w:type="gramStart"/>
      <w:r w:rsidRPr="008C368B">
        <w:rPr>
          <w:rFonts w:ascii="Arial" w:hAnsi="Arial" w:cs="Arial"/>
          <w:szCs w:val="20"/>
        </w:rPr>
        <w:t>MAS</w:t>
      </w:r>
      <w:proofErr w:type="gramEnd"/>
      <w:r w:rsidRPr="008C368B">
        <w:rPr>
          <w:rFonts w:ascii="Arial" w:hAnsi="Arial" w:cs="Arial"/>
          <w:szCs w:val="20"/>
        </w:rPr>
        <w:t xml:space="preserve"> ALLA DEL REVERDECIMIENTO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818"/>
        </w:tabs>
        <w:ind w:left="1818" w:hanging="720"/>
        <w:jc w:val="both"/>
      </w:pPr>
      <w:r w:rsidRPr="008C368B">
        <w:rPr>
          <w:rFonts w:ascii="Arial" w:hAnsi="Arial" w:cs="Arial"/>
          <w:szCs w:val="20"/>
        </w:rPr>
        <w:t xml:space="preserve">I.       Mundos de colisión </w:t>
      </w:r>
    </w:p>
    <w:p w:rsidR="008C368B" w:rsidRPr="008C368B" w:rsidRDefault="008C368B" w:rsidP="008C368B">
      <w:pPr>
        <w:tabs>
          <w:tab w:val="num" w:pos="1818"/>
        </w:tabs>
        <w:ind w:left="1818" w:hanging="720"/>
        <w:jc w:val="both"/>
      </w:pPr>
      <w:r w:rsidRPr="008C368B">
        <w:rPr>
          <w:rFonts w:ascii="Arial" w:hAnsi="Arial" w:cs="Arial"/>
          <w:szCs w:val="20"/>
        </w:rPr>
        <w:t xml:space="preserve">II.    Estrategias de sostenibilidad.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7.3   Unidad número tres: </w:t>
      </w:r>
    </w:p>
    <w:p w:rsidR="008C368B" w:rsidRPr="008C368B" w:rsidRDefault="008C368B" w:rsidP="008C368B">
      <w:pPr>
        <w:ind w:left="1098"/>
        <w:jc w:val="both"/>
      </w:pPr>
      <w:r w:rsidRPr="008C368B">
        <w:rPr>
          <w:rFonts w:ascii="Arial" w:hAnsi="Arial" w:cs="Arial"/>
          <w:szCs w:val="20"/>
        </w:rPr>
        <w:t xml:space="preserve">CONTAMINACIÓN INDUSTRIAL Y URBANA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818"/>
        </w:tabs>
        <w:ind w:left="1818" w:hanging="720"/>
        <w:jc w:val="both"/>
      </w:pPr>
      <w:r w:rsidRPr="008C368B">
        <w:rPr>
          <w:rFonts w:ascii="Arial" w:hAnsi="Arial" w:cs="Arial"/>
          <w:szCs w:val="20"/>
        </w:rPr>
        <w:t xml:space="preserve">I.       Unidad desarrollada por los alumnos en clase. Exposiciones por grupo.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7.4   Unidad número cuatro: </w:t>
      </w:r>
    </w:p>
    <w:p w:rsidR="008C368B" w:rsidRPr="008C368B" w:rsidRDefault="008C368B" w:rsidP="008C368B">
      <w:pPr>
        <w:ind w:left="1098"/>
        <w:jc w:val="both"/>
      </w:pPr>
      <w:r w:rsidRPr="008C368B">
        <w:rPr>
          <w:rFonts w:ascii="Arial" w:hAnsi="Arial" w:cs="Arial"/>
          <w:szCs w:val="20"/>
        </w:rPr>
        <w:lastRenderedPageBreak/>
        <w:t xml:space="preserve">FALLAS DEL MERCADO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7.5   Unidad número cinco: </w:t>
      </w:r>
    </w:p>
    <w:p w:rsidR="008C368B" w:rsidRPr="008C368B" w:rsidRDefault="008C368B" w:rsidP="008C368B">
      <w:pPr>
        <w:ind w:left="1098"/>
        <w:jc w:val="both"/>
      </w:pPr>
      <w:r w:rsidRPr="008C368B">
        <w:rPr>
          <w:rFonts w:ascii="Arial" w:hAnsi="Arial" w:cs="Arial"/>
          <w:szCs w:val="20"/>
        </w:rPr>
        <w:t xml:space="preserve">FALLAS DE LAS POLÍTICAS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818"/>
        </w:tabs>
        <w:ind w:left="1818" w:hanging="720"/>
        <w:jc w:val="both"/>
      </w:pPr>
      <w:r w:rsidRPr="008C368B">
        <w:rPr>
          <w:rFonts w:ascii="Arial" w:hAnsi="Arial" w:cs="Arial"/>
          <w:szCs w:val="20"/>
        </w:rPr>
        <w:t xml:space="preserve">I.       Forestales </w:t>
      </w:r>
    </w:p>
    <w:p w:rsidR="008C368B" w:rsidRPr="008C368B" w:rsidRDefault="008C368B" w:rsidP="008C368B">
      <w:pPr>
        <w:tabs>
          <w:tab w:val="num" w:pos="1818"/>
        </w:tabs>
        <w:ind w:left="1818" w:hanging="720"/>
        <w:jc w:val="both"/>
      </w:pPr>
      <w:r w:rsidRPr="008C368B">
        <w:rPr>
          <w:rFonts w:ascii="Arial" w:hAnsi="Arial" w:cs="Arial"/>
          <w:szCs w:val="20"/>
        </w:rPr>
        <w:t xml:space="preserve">II.    Sobre las tierras </w:t>
      </w:r>
    </w:p>
    <w:p w:rsidR="008C368B" w:rsidRPr="008C368B" w:rsidRDefault="008C368B" w:rsidP="008C368B">
      <w:pPr>
        <w:tabs>
          <w:tab w:val="num" w:pos="1818"/>
        </w:tabs>
        <w:ind w:left="1818" w:hanging="720"/>
        <w:jc w:val="both"/>
      </w:pPr>
      <w:r w:rsidRPr="008C368B">
        <w:rPr>
          <w:rFonts w:ascii="Arial" w:hAnsi="Arial" w:cs="Arial"/>
          <w:szCs w:val="20"/>
        </w:rPr>
        <w:t xml:space="preserve">III.  Sobre el agua </w:t>
      </w:r>
    </w:p>
    <w:p w:rsidR="008C368B" w:rsidRPr="008C368B" w:rsidRDefault="008C368B" w:rsidP="008C368B">
      <w:pPr>
        <w:tabs>
          <w:tab w:val="num" w:pos="1818"/>
        </w:tabs>
        <w:ind w:left="1818" w:hanging="720"/>
        <w:jc w:val="both"/>
      </w:pPr>
      <w:r w:rsidRPr="008C368B">
        <w:rPr>
          <w:rFonts w:ascii="Arial" w:hAnsi="Arial" w:cs="Arial"/>
          <w:szCs w:val="20"/>
        </w:rPr>
        <w:t xml:space="preserve">IV. Industriales </w:t>
      </w:r>
    </w:p>
    <w:p w:rsidR="008C368B" w:rsidRPr="008C368B" w:rsidRDefault="008C368B" w:rsidP="008C368B">
      <w:pPr>
        <w:tabs>
          <w:tab w:val="num" w:pos="1818"/>
        </w:tabs>
        <w:ind w:left="1818" w:hanging="720"/>
        <w:jc w:val="both"/>
      </w:pPr>
      <w:r w:rsidRPr="008C368B">
        <w:rPr>
          <w:rFonts w:ascii="Arial" w:hAnsi="Arial" w:cs="Arial"/>
          <w:szCs w:val="20"/>
        </w:rPr>
        <w:t xml:space="preserve">V.    De urbanización </w:t>
      </w:r>
    </w:p>
    <w:p w:rsidR="008C368B" w:rsidRPr="008C368B" w:rsidRDefault="008C368B" w:rsidP="008C368B">
      <w:pPr>
        <w:tabs>
          <w:tab w:val="num" w:pos="1818"/>
        </w:tabs>
        <w:ind w:left="1818" w:hanging="720"/>
        <w:jc w:val="both"/>
      </w:pPr>
      <w:r w:rsidRPr="008C368B">
        <w:rPr>
          <w:rFonts w:ascii="Arial" w:hAnsi="Arial" w:cs="Arial"/>
          <w:szCs w:val="20"/>
        </w:rPr>
        <w:t xml:space="preserve">VI. Macro económicas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7.6   Unidad número seis: </w:t>
      </w:r>
    </w:p>
    <w:p w:rsidR="008C368B" w:rsidRPr="008C368B" w:rsidRDefault="008C368B" w:rsidP="008C368B">
      <w:pPr>
        <w:ind w:left="1098"/>
        <w:jc w:val="both"/>
      </w:pPr>
      <w:r w:rsidRPr="008C368B">
        <w:rPr>
          <w:rFonts w:ascii="Arial" w:hAnsi="Arial" w:cs="Arial"/>
          <w:szCs w:val="20"/>
        </w:rPr>
        <w:t xml:space="preserve">NIVEL </w:t>
      </w:r>
      <w:proofErr w:type="gramStart"/>
      <w:r w:rsidRPr="008C368B">
        <w:rPr>
          <w:rFonts w:ascii="Arial" w:hAnsi="Arial" w:cs="Arial"/>
          <w:szCs w:val="20"/>
        </w:rPr>
        <w:t>OPTIMO</w:t>
      </w:r>
      <w:proofErr w:type="gramEnd"/>
      <w:r w:rsidRPr="008C368B">
        <w:rPr>
          <w:rFonts w:ascii="Arial" w:hAnsi="Arial" w:cs="Arial"/>
          <w:szCs w:val="20"/>
        </w:rPr>
        <w:t xml:space="preserve"> DE CONTAMINACIÓN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818"/>
        </w:tabs>
        <w:ind w:left="1818" w:hanging="720"/>
        <w:jc w:val="both"/>
      </w:pPr>
      <w:r w:rsidRPr="008C368B">
        <w:rPr>
          <w:rFonts w:ascii="Arial" w:hAnsi="Arial" w:cs="Arial"/>
          <w:szCs w:val="20"/>
        </w:rPr>
        <w:t xml:space="preserve">I.       Externalidad óptima </w:t>
      </w:r>
    </w:p>
    <w:p w:rsidR="008C368B" w:rsidRPr="008C368B" w:rsidRDefault="008C368B" w:rsidP="008C368B">
      <w:pPr>
        <w:tabs>
          <w:tab w:val="num" w:pos="1818"/>
        </w:tabs>
        <w:ind w:left="1818" w:hanging="720"/>
        <w:jc w:val="both"/>
      </w:pPr>
      <w:r w:rsidRPr="008C368B">
        <w:rPr>
          <w:rFonts w:ascii="Arial" w:hAnsi="Arial" w:cs="Arial"/>
          <w:szCs w:val="20"/>
        </w:rPr>
        <w:t xml:space="preserve">II.    El mercado y el nivel de contaminación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7.7   Unidad número siete: </w:t>
      </w:r>
    </w:p>
    <w:p w:rsidR="008C368B" w:rsidRPr="008C368B" w:rsidRDefault="008C368B" w:rsidP="008C368B">
      <w:pPr>
        <w:ind w:left="1098"/>
        <w:jc w:val="both"/>
      </w:pPr>
      <w:r w:rsidRPr="008C368B">
        <w:rPr>
          <w:rFonts w:ascii="Arial" w:hAnsi="Arial" w:cs="Arial"/>
          <w:szCs w:val="20"/>
        </w:rPr>
        <w:t xml:space="preserve">TRIBUTACIÓN Y CONTAMINACIÓN </w:t>
      </w:r>
      <w:proofErr w:type="gramStart"/>
      <w:r w:rsidRPr="008C368B">
        <w:rPr>
          <w:rFonts w:ascii="Arial" w:hAnsi="Arial" w:cs="Arial"/>
          <w:szCs w:val="20"/>
        </w:rPr>
        <w:t>OPTIMA</w:t>
      </w:r>
      <w:proofErr w:type="gramEnd"/>
      <w:r w:rsidRPr="008C368B">
        <w:rPr>
          <w:rFonts w:ascii="Arial" w:hAnsi="Arial" w:cs="Arial"/>
          <w:szCs w:val="20"/>
        </w:rPr>
        <w:t xml:space="preserve">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818"/>
        </w:tabs>
        <w:ind w:left="1818" w:hanging="720"/>
        <w:jc w:val="both"/>
      </w:pPr>
      <w:r w:rsidRPr="008C368B">
        <w:rPr>
          <w:rFonts w:ascii="Arial" w:hAnsi="Arial" w:cs="Arial"/>
          <w:szCs w:val="20"/>
        </w:rPr>
        <w:t xml:space="preserve">I.       impuestos </w:t>
      </w:r>
      <w:proofErr w:type="spellStart"/>
      <w:r w:rsidRPr="008C368B">
        <w:rPr>
          <w:rFonts w:ascii="Arial" w:hAnsi="Arial" w:cs="Arial"/>
          <w:szCs w:val="20"/>
        </w:rPr>
        <w:t>pigoviano</w:t>
      </w:r>
      <w:proofErr w:type="spellEnd"/>
      <w:r w:rsidRPr="008C368B">
        <w:rPr>
          <w:rFonts w:ascii="Arial" w:hAnsi="Arial" w:cs="Arial"/>
          <w:szCs w:val="20"/>
        </w:rPr>
        <w:t xml:space="preserve"> óptimo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7.8    Unidad número ocho: </w:t>
      </w:r>
    </w:p>
    <w:p w:rsidR="008C368B" w:rsidRPr="008C368B" w:rsidRDefault="008C368B" w:rsidP="008C368B">
      <w:pPr>
        <w:ind w:left="1098"/>
        <w:jc w:val="both"/>
      </w:pPr>
      <w:r w:rsidRPr="008C368B">
        <w:rPr>
          <w:rFonts w:ascii="Arial" w:hAnsi="Arial" w:cs="Arial"/>
          <w:szCs w:val="20"/>
        </w:rPr>
        <w:lastRenderedPageBreak/>
        <w:t xml:space="preserve">MEDICION DEL DANO AMBIENTAL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ind w:left="1098"/>
        <w:jc w:val="both"/>
      </w:pPr>
      <w:r w:rsidRPr="008C368B">
        <w:rPr>
          <w:rFonts w:ascii="Arial" w:hAnsi="Arial" w:cs="Arial"/>
          <w:szCs w:val="20"/>
        </w:rPr>
        <w:t xml:space="preserve">I. Significado de la valoración ambiental </w:t>
      </w:r>
    </w:p>
    <w:p w:rsidR="008C368B" w:rsidRPr="008C368B" w:rsidRDefault="008C368B" w:rsidP="008C368B">
      <w:pPr>
        <w:ind w:left="70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7.9   Unidad número nueve: </w:t>
      </w:r>
    </w:p>
    <w:p w:rsidR="008C368B" w:rsidRPr="008C368B" w:rsidRDefault="008C368B" w:rsidP="008C368B">
      <w:pPr>
        <w:ind w:left="1098"/>
        <w:jc w:val="both"/>
      </w:pPr>
      <w:r w:rsidRPr="008C368B">
        <w:rPr>
          <w:rFonts w:ascii="Arial" w:hAnsi="Arial" w:cs="Arial"/>
          <w:szCs w:val="20"/>
        </w:rPr>
        <w:t xml:space="preserve">MEDICION DEL DANO AMBIENTAL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818"/>
        </w:tabs>
        <w:ind w:left="1818" w:hanging="720"/>
        <w:jc w:val="both"/>
      </w:pPr>
      <w:r w:rsidRPr="008C368B">
        <w:rPr>
          <w:rFonts w:ascii="Arial" w:hAnsi="Arial" w:cs="Arial"/>
          <w:szCs w:val="20"/>
        </w:rPr>
        <w:t xml:space="preserve">I.       Metodología de valoración </w:t>
      </w:r>
    </w:p>
    <w:p w:rsidR="008C368B" w:rsidRPr="008C368B" w:rsidRDefault="008C368B" w:rsidP="008C368B">
      <w:pPr>
        <w:ind w:left="1098"/>
        <w:jc w:val="both"/>
      </w:pPr>
      <w:r w:rsidRPr="008C368B">
        <w:rPr>
          <w:rFonts w:ascii="Arial" w:hAnsi="Arial" w:cs="Arial"/>
          <w:szCs w:val="20"/>
        </w:rPr>
        <w:t xml:space="preserve">  </w:t>
      </w:r>
    </w:p>
    <w:p w:rsidR="008C368B" w:rsidRPr="008C368B" w:rsidRDefault="008C368B" w:rsidP="008C368B">
      <w:pPr>
        <w:tabs>
          <w:tab w:val="num" w:pos="1098"/>
        </w:tabs>
        <w:ind w:left="1098" w:hanging="390"/>
        <w:jc w:val="both"/>
      </w:pPr>
      <w:r w:rsidRPr="008C368B">
        <w:rPr>
          <w:rFonts w:ascii="Arial" w:hAnsi="Arial" w:cs="Arial"/>
          <w:szCs w:val="20"/>
        </w:rPr>
        <w:t xml:space="preserve">7.10           Unidad número diez: </w:t>
      </w:r>
    </w:p>
    <w:p w:rsidR="008C368B" w:rsidRPr="008C368B" w:rsidRDefault="008C368B" w:rsidP="008C368B">
      <w:pPr>
        <w:ind w:left="1098"/>
        <w:jc w:val="both"/>
      </w:pPr>
      <w:r w:rsidRPr="008C368B">
        <w:rPr>
          <w:rFonts w:ascii="Arial" w:hAnsi="Arial" w:cs="Arial"/>
          <w:szCs w:val="20"/>
        </w:rPr>
        <w:t xml:space="preserve">ANÁLISIS DE COSTO BENEFICIO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jc w:val="both"/>
      </w:pPr>
      <w:r w:rsidRPr="008C368B">
        <w:rPr>
          <w:rFonts w:ascii="Arial" w:hAnsi="Arial" w:cs="Arial"/>
          <w:b/>
          <w:bCs/>
          <w:szCs w:val="20"/>
        </w:rPr>
        <w:t xml:space="preserve">VIII. EVALUACIÓN.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jc w:val="both"/>
      </w:pPr>
      <w:r w:rsidRPr="008C368B">
        <w:rPr>
          <w:rFonts w:ascii="Arial" w:hAnsi="Arial" w:cs="Arial"/>
          <w:b/>
          <w:bCs/>
          <w:szCs w:val="20"/>
        </w:rPr>
        <w:t xml:space="preserve">  </w:t>
      </w:r>
    </w:p>
    <w:p w:rsidR="008C368B" w:rsidRPr="008C368B" w:rsidRDefault="008C368B" w:rsidP="008C368B">
      <w:pPr>
        <w:pStyle w:val="Textoindependiente"/>
        <w:ind w:left="705"/>
      </w:pPr>
      <w:r w:rsidRPr="008C368B">
        <w:rPr>
          <w:rFonts w:ascii="Arial" w:hAnsi="Arial" w:cs="Arial"/>
        </w:rPr>
        <w:t>APLICARAN LAS FECHAS Y NORMAS ESTIPULADAS POR LA  UNIVERSIDAD.</w:t>
      </w:r>
    </w:p>
    <w:p w:rsidR="008C368B" w:rsidRPr="008C368B" w:rsidRDefault="008C368B" w:rsidP="008C368B">
      <w:pPr>
        <w:jc w:val="both"/>
      </w:pPr>
      <w:r w:rsidRPr="008C368B">
        <w:rPr>
          <w:rFonts w:ascii="Arial" w:hAnsi="Arial" w:cs="Arial"/>
          <w:szCs w:val="20"/>
        </w:rPr>
        <w:t xml:space="preserve">  </w:t>
      </w:r>
    </w:p>
    <w:p w:rsidR="008C368B" w:rsidRPr="008C368B" w:rsidRDefault="008C368B" w:rsidP="008C368B">
      <w:pPr>
        <w:ind w:left="1080"/>
        <w:jc w:val="both"/>
      </w:pPr>
      <w:r w:rsidRPr="008C368B">
        <w:rPr>
          <w:rFonts w:ascii="Arial" w:hAnsi="Arial" w:cs="Arial"/>
          <w:szCs w:val="20"/>
        </w:rPr>
        <w:t xml:space="preserve">Valoración académica. El rendimiento académico, es así: </w:t>
      </w:r>
    </w:p>
    <w:p w:rsidR="008C368B" w:rsidRPr="008C368B" w:rsidRDefault="008C368B" w:rsidP="008C368B">
      <w:pPr>
        <w:ind w:left="1080"/>
        <w:jc w:val="both"/>
      </w:pPr>
      <w:r w:rsidRPr="008C368B">
        <w:rPr>
          <w:rFonts w:ascii="Arial" w:hAnsi="Arial" w:cs="Arial"/>
          <w:szCs w:val="20"/>
        </w:rPr>
        <w:t xml:space="preserve">  </w:t>
      </w:r>
    </w:p>
    <w:p w:rsidR="008C368B" w:rsidRPr="008C368B" w:rsidRDefault="008C368B" w:rsidP="008C368B">
      <w:pPr>
        <w:ind w:left="1080"/>
        <w:jc w:val="both"/>
      </w:pPr>
      <w:r w:rsidRPr="008C368B">
        <w:rPr>
          <w:rFonts w:ascii="Arial" w:hAnsi="Arial" w:cs="Arial"/>
          <w:szCs w:val="20"/>
        </w:rPr>
        <w:t>Primer Parcial</w:t>
      </w:r>
      <w:r w:rsidRPr="008C368B">
        <w:rPr>
          <w:rFonts w:ascii="Arial" w:hAnsi="Arial" w:cs="Arial"/>
          <w:szCs w:val="20"/>
        </w:rPr>
        <w:tab/>
      </w:r>
      <w:r w:rsidRPr="008C368B">
        <w:rPr>
          <w:rFonts w:ascii="Arial" w:hAnsi="Arial" w:cs="Arial"/>
          <w:szCs w:val="20"/>
        </w:rPr>
        <w:tab/>
        <w:t xml:space="preserve">20/100 </w:t>
      </w:r>
    </w:p>
    <w:p w:rsidR="008C368B" w:rsidRPr="008C368B" w:rsidRDefault="008C368B" w:rsidP="008C368B">
      <w:pPr>
        <w:ind w:left="1080"/>
        <w:jc w:val="both"/>
      </w:pPr>
      <w:r w:rsidRPr="008C368B">
        <w:rPr>
          <w:rFonts w:ascii="Arial" w:hAnsi="Arial" w:cs="Arial"/>
          <w:szCs w:val="20"/>
        </w:rPr>
        <w:t>Segundo Parcial</w:t>
      </w:r>
      <w:r w:rsidRPr="008C368B">
        <w:rPr>
          <w:rFonts w:ascii="Arial" w:hAnsi="Arial" w:cs="Arial"/>
          <w:szCs w:val="20"/>
        </w:rPr>
        <w:tab/>
      </w:r>
      <w:r w:rsidRPr="008C368B">
        <w:rPr>
          <w:rFonts w:ascii="Arial" w:hAnsi="Arial" w:cs="Arial"/>
          <w:szCs w:val="20"/>
        </w:rPr>
        <w:tab/>
        <w:t xml:space="preserve">20/100 </w:t>
      </w:r>
    </w:p>
    <w:p w:rsidR="008C368B" w:rsidRPr="008C368B" w:rsidRDefault="008C368B" w:rsidP="008C368B">
      <w:pPr>
        <w:ind w:left="1080"/>
        <w:jc w:val="both"/>
      </w:pPr>
      <w:r w:rsidRPr="008C368B">
        <w:rPr>
          <w:rFonts w:ascii="Arial" w:hAnsi="Arial" w:cs="Arial"/>
          <w:szCs w:val="20"/>
        </w:rPr>
        <w:t>Otras Evaluaciones</w:t>
      </w:r>
      <w:r w:rsidRPr="008C368B">
        <w:rPr>
          <w:rFonts w:ascii="Arial" w:hAnsi="Arial" w:cs="Arial"/>
          <w:szCs w:val="20"/>
        </w:rPr>
        <w:tab/>
        <w:t xml:space="preserve">30/100; así: </w:t>
      </w:r>
    </w:p>
    <w:p w:rsidR="008C368B" w:rsidRPr="008C368B" w:rsidRDefault="008C368B" w:rsidP="008C368B">
      <w:pPr>
        <w:ind w:left="1788" w:firstLine="708"/>
        <w:jc w:val="both"/>
      </w:pPr>
      <w:r w:rsidRPr="008C368B">
        <w:rPr>
          <w:rFonts w:ascii="Arial" w:hAnsi="Arial" w:cs="Arial"/>
          <w:szCs w:val="20"/>
        </w:rPr>
        <w:t>Texto Paralelo</w:t>
      </w:r>
      <w:r w:rsidRPr="008C368B">
        <w:rPr>
          <w:rFonts w:ascii="Arial" w:hAnsi="Arial" w:cs="Arial"/>
          <w:szCs w:val="20"/>
        </w:rPr>
        <w:tab/>
        <w:t xml:space="preserve">15/100 </w:t>
      </w:r>
    </w:p>
    <w:p w:rsidR="008C368B" w:rsidRPr="008C368B" w:rsidRDefault="008C368B" w:rsidP="008C368B">
      <w:pPr>
        <w:ind w:left="1788" w:firstLine="708"/>
        <w:jc w:val="both"/>
      </w:pPr>
      <w:r w:rsidRPr="008C368B">
        <w:rPr>
          <w:rFonts w:ascii="Arial" w:hAnsi="Arial" w:cs="Arial"/>
          <w:szCs w:val="20"/>
        </w:rPr>
        <w:t>Trabajos especiales</w:t>
      </w:r>
      <w:r w:rsidRPr="008C368B">
        <w:rPr>
          <w:rFonts w:ascii="Arial" w:hAnsi="Arial" w:cs="Arial"/>
          <w:szCs w:val="20"/>
        </w:rPr>
        <w:tab/>
        <w:t xml:space="preserve">15/100 </w:t>
      </w:r>
    </w:p>
    <w:p w:rsidR="008C368B" w:rsidRPr="008C368B" w:rsidRDefault="008C368B" w:rsidP="008C368B">
      <w:pPr>
        <w:ind w:left="1080"/>
        <w:jc w:val="both"/>
      </w:pPr>
      <w:r w:rsidRPr="008C368B">
        <w:rPr>
          <w:rFonts w:ascii="Arial" w:hAnsi="Arial" w:cs="Arial"/>
          <w:szCs w:val="20"/>
        </w:rPr>
        <w:t>Examen final</w:t>
      </w:r>
      <w:r w:rsidRPr="008C368B">
        <w:rPr>
          <w:rFonts w:ascii="Arial" w:hAnsi="Arial" w:cs="Arial"/>
          <w:szCs w:val="20"/>
        </w:rPr>
        <w:tab/>
        <w:t xml:space="preserve">30/100 </w:t>
      </w:r>
    </w:p>
    <w:p w:rsidR="008C368B" w:rsidRPr="008C368B" w:rsidRDefault="008C368B" w:rsidP="008C368B">
      <w:pPr>
        <w:pStyle w:val="Textoindependiente"/>
      </w:pPr>
      <w:r w:rsidRPr="008C368B">
        <w:rPr>
          <w:rFonts w:ascii="Arial" w:hAnsi="Arial" w:cs="Arial"/>
        </w:rPr>
        <w:lastRenderedPageBreak/>
        <w:t xml:space="preserve">  </w:t>
      </w:r>
    </w:p>
    <w:p w:rsidR="008C368B" w:rsidRPr="008C368B" w:rsidRDefault="008C368B" w:rsidP="008C368B">
      <w:pPr>
        <w:tabs>
          <w:tab w:val="num" w:pos="1080"/>
        </w:tabs>
        <w:ind w:left="1080" w:hanging="720"/>
      </w:pPr>
      <w:r w:rsidRPr="008C368B">
        <w:rPr>
          <w:rFonts w:ascii="Arial" w:hAnsi="Arial" w:cs="Arial"/>
          <w:b/>
          <w:bCs/>
          <w:szCs w:val="20"/>
        </w:rPr>
        <w:t>IX.</w:t>
      </w:r>
      <w:r w:rsidRPr="008C368B">
        <w:rPr>
          <w:rFonts w:ascii="Arial" w:hAnsi="Arial" w:cs="Arial"/>
          <w:szCs w:val="20"/>
        </w:rPr>
        <w:t xml:space="preserve">              </w:t>
      </w:r>
      <w:r w:rsidRPr="008C368B">
        <w:rPr>
          <w:rFonts w:ascii="Arial" w:hAnsi="Arial" w:cs="Arial"/>
          <w:b/>
          <w:bCs/>
          <w:szCs w:val="20"/>
        </w:rPr>
        <w:t xml:space="preserve">BIBLIOGRAFÍA </w:t>
      </w:r>
    </w:p>
    <w:p w:rsidR="008C368B" w:rsidRPr="008C368B" w:rsidRDefault="008C368B" w:rsidP="008C368B">
      <w:r w:rsidRPr="008C368B">
        <w:rPr>
          <w:rFonts w:ascii="Arial" w:hAnsi="Arial" w:cs="Arial"/>
          <w:b/>
          <w:bCs/>
          <w:szCs w:val="20"/>
        </w:rPr>
        <w:t xml:space="preserve">  </w:t>
      </w:r>
    </w:p>
    <w:p w:rsidR="008C368B" w:rsidRPr="008C368B" w:rsidRDefault="008C368B" w:rsidP="008C368B">
      <w:pPr>
        <w:pStyle w:val="Textoindependiente2"/>
        <w:tabs>
          <w:tab w:val="num" w:pos="1680"/>
        </w:tabs>
        <w:spacing w:after="0"/>
        <w:ind w:left="1680" w:hanging="600"/>
        <w:jc w:val="both"/>
      </w:pPr>
      <w:r w:rsidRPr="008C368B">
        <w:rPr>
          <w:rFonts w:ascii="Arial" w:hAnsi="Arial" w:cs="Arial"/>
        </w:rPr>
        <w:t xml:space="preserve">1.      </w:t>
      </w:r>
      <w:proofErr w:type="spellStart"/>
      <w:r w:rsidRPr="008C368B">
        <w:rPr>
          <w:rFonts w:ascii="Arial" w:hAnsi="Arial" w:cs="Arial"/>
        </w:rPr>
        <w:t>Schmidheiny</w:t>
      </w:r>
      <w:proofErr w:type="spellEnd"/>
      <w:r w:rsidRPr="008C368B">
        <w:rPr>
          <w:rFonts w:ascii="Arial" w:hAnsi="Arial" w:cs="Arial"/>
        </w:rPr>
        <w:t>, Stephan.  Cambiando el Rumbo.  Fondo de Cultura Económica.  México. 1992</w:t>
      </w:r>
    </w:p>
    <w:p w:rsidR="008C368B" w:rsidRPr="008C368B" w:rsidRDefault="008C368B" w:rsidP="008C368B">
      <w:pPr>
        <w:tabs>
          <w:tab w:val="num" w:pos="1680"/>
        </w:tabs>
        <w:ind w:left="1680" w:hanging="600"/>
        <w:jc w:val="both"/>
      </w:pPr>
      <w:r w:rsidRPr="008C368B">
        <w:rPr>
          <w:rFonts w:ascii="Arial" w:hAnsi="Arial" w:cs="Arial"/>
          <w:szCs w:val="20"/>
        </w:rPr>
        <w:t xml:space="preserve">2.      CEPAL. Revista No.44 agosto de 1991.  Biblioteca de INTECAP central. </w:t>
      </w:r>
    </w:p>
    <w:p w:rsidR="008C368B" w:rsidRPr="008C368B" w:rsidRDefault="008C368B" w:rsidP="008C368B">
      <w:pPr>
        <w:tabs>
          <w:tab w:val="num" w:pos="1680"/>
        </w:tabs>
        <w:ind w:left="1680" w:hanging="600"/>
        <w:jc w:val="both"/>
        <w:rPr>
          <w:lang w:val="en-US"/>
        </w:rPr>
      </w:pPr>
      <w:r w:rsidRPr="008C368B">
        <w:rPr>
          <w:rFonts w:ascii="Arial" w:hAnsi="Arial" w:cs="Arial"/>
          <w:szCs w:val="20"/>
        </w:rPr>
        <w:t xml:space="preserve">3.      </w:t>
      </w:r>
      <w:proofErr w:type="spellStart"/>
      <w:r w:rsidRPr="008C368B">
        <w:rPr>
          <w:rFonts w:ascii="Arial" w:hAnsi="Arial" w:cs="Arial"/>
          <w:szCs w:val="20"/>
        </w:rPr>
        <w:t>Pnayotou</w:t>
      </w:r>
      <w:proofErr w:type="spellEnd"/>
      <w:r w:rsidRPr="008C368B">
        <w:rPr>
          <w:rFonts w:ascii="Arial" w:hAnsi="Arial" w:cs="Arial"/>
          <w:szCs w:val="20"/>
        </w:rPr>
        <w:t xml:space="preserve">, </w:t>
      </w:r>
      <w:proofErr w:type="spellStart"/>
      <w:r w:rsidRPr="008C368B">
        <w:rPr>
          <w:rFonts w:ascii="Arial" w:hAnsi="Arial" w:cs="Arial"/>
          <w:szCs w:val="20"/>
        </w:rPr>
        <w:t>Theodore</w:t>
      </w:r>
      <w:proofErr w:type="spellEnd"/>
      <w:r w:rsidRPr="008C368B">
        <w:rPr>
          <w:rFonts w:ascii="Arial" w:hAnsi="Arial" w:cs="Arial"/>
          <w:szCs w:val="20"/>
        </w:rPr>
        <w:t xml:space="preserve">.  Ecología, Medio Ambiente y Desarrollo.  </w:t>
      </w:r>
      <w:proofErr w:type="gramStart"/>
      <w:r w:rsidRPr="008C368B">
        <w:rPr>
          <w:rFonts w:ascii="Arial" w:hAnsi="Arial" w:cs="Arial"/>
          <w:szCs w:val="20"/>
          <w:lang w:val="en-US"/>
        </w:rPr>
        <w:t xml:space="preserve">Editorial </w:t>
      </w:r>
      <w:proofErr w:type="spellStart"/>
      <w:r w:rsidRPr="008C368B">
        <w:rPr>
          <w:rFonts w:ascii="Arial" w:hAnsi="Arial" w:cs="Arial"/>
          <w:szCs w:val="20"/>
          <w:lang w:val="en-US"/>
        </w:rPr>
        <w:t>Germika</w:t>
      </w:r>
      <w:proofErr w:type="spellEnd"/>
      <w:r w:rsidRPr="008C368B">
        <w:rPr>
          <w:rFonts w:ascii="Arial" w:hAnsi="Arial" w:cs="Arial"/>
          <w:szCs w:val="20"/>
          <w:lang w:val="en-US"/>
        </w:rPr>
        <w:t>.</w:t>
      </w:r>
      <w:proofErr w:type="gramEnd"/>
      <w:r w:rsidRPr="008C368B">
        <w:rPr>
          <w:rFonts w:ascii="Arial" w:hAnsi="Arial" w:cs="Arial"/>
          <w:szCs w:val="20"/>
          <w:lang w:val="en-US"/>
        </w:rPr>
        <w:t xml:space="preserve">  </w:t>
      </w:r>
      <w:proofErr w:type="gramStart"/>
      <w:r w:rsidRPr="008C368B">
        <w:rPr>
          <w:rFonts w:ascii="Arial" w:hAnsi="Arial" w:cs="Arial"/>
          <w:szCs w:val="20"/>
          <w:lang w:val="en-US"/>
        </w:rPr>
        <w:t>México.</w:t>
      </w:r>
      <w:proofErr w:type="gramEnd"/>
      <w:r w:rsidRPr="008C368B">
        <w:rPr>
          <w:rFonts w:ascii="Arial" w:hAnsi="Arial" w:cs="Arial"/>
          <w:szCs w:val="20"/>
          <w:lang w:val="en-US"/>
        </w:rPr>
        <w:t xml:space="preserve"> 1994 </w:t>
      </w:r>
    </w:p>
    <w:p w:rsidR="008C368B" w:rsidRPr="008C368B" w:rsidRDefault="008C368B" w:rsidP="008C368B">
      <w:pPr>
        <w:tabs>
          <w:tab w:val="num" w:pos="1680"/>
        </w:tabs>
        <w:ind w:left="1680" w:hanging="600"/>
        <w:jc w:val="both"/>
      </w:pPr>
      <w:r w:rsidRPr="008C368B">
        <w:rPr>
          <w:rFonts w:ascii="Arial" w:hAnsi="Arial" w:cs="Arial"/>
          <w:szCs w:val="20"/>
          <w:lang w:val="en-US"/>
        </w:rPr>
        <w:t xml:space="preserve">4.      Pearce, D. Y Turner, R.K Economics </w:t>
      </w:r>
      <w:proofErr w:type="gramStart"/>
      <w:r w:rsidRPr="008C368B">
        <w:rPr>
          <w:rFonts w:ascii="Arial" w:hAnsi="Arial" w:cs="Arial"/>
          <w:szCs w:val="20"/>
          <w:lang w:val="en-US"/>
        </w:rPr>
        <w:t>Of</w:t>
      </w:r>
      <w:proofErr w:type="gramEnd"/>
      <w:r w:rsidRPr="008C368B">
        <w:rPr>
          <w:rFonts w:ascii="Arial" w:hAnsi="Arial" w:cs="Arial"/>
          <w:szCs w:val="20"/>
          <w:lang w:val="en-US"/>
        </w:rPr>
        <w:t xml:space="preserve"> Natural </w:t>
      </w:r>
      <w:proofErr w:type="spellStart"/>
      <w:r w:rsidRPr="008C368B">
        <w:rPr>
          <w:rFonts w:ascii="Arial" w:hAnsi="Arial" w:cs="Arial"/>
          <w:szCs w:val="20"/>
          <w:lang w:val="en-US"/>
        </w:rPr>
        <w:t>Resouces</w:t>
      </w:r>
      <w:proofErr w:type="spellEnd"/>
      <w:r w:rsidRPr="008C368B">
        <w:rPr>
          <w:rFonts w:ascii="Arial" w:hAnsi="Arial" w:cs="Arial"/>
          <w:szCs w:val="20"/>
          <w:lang w:val="en-US"/>
        </w:rPr>
        <w:t xml:space="preserve"> and the </w:t>
      </w:r>
      <w:proofErr w:type="spellStart"/>
      <w:r w:rsidRPr="008C368B">
        <w:rPr>
          <w:rFonts w:ascii="Arial" w:hAnsi="Arial" w:cs="Arial"/>
          <w:szCs w:val="20"/>
          <w:lang w:val="en-US"/>
        </w:rPr>
        <w:t>Enviromental</w:t>
      </w:r>
      <w:proofErr w:type="spellEnd"/>
      <w:r w:rsidRPr="008C368B">
        <w:rPr>
          <w:rFonts w:ascii="Arial" w:hAnsi="Arial" w:cs="Arial"/>
          <w:szCs w:val="20"/>
          <w:lang w:val="en-US"/>
        </w:rPr>
        <w:t xml:space="preserve">. </w:t>
      </w:r>
      <w:r w:rsidRPr="008C368B">
        <w:rPr>
          <w:rFonts w:ascii="Arial" w:hAnsi="Arial" w:cs="Arial"/>
          <w:szCs w:val="20"/>
        </w:rPr>
        <w:t xml:space="preserve">1990. </w:t>
      </w:r>
    </w:p>
    <w:p w:rsidR="008C368B" w:rsidRPr="008C368B" w:rsidRDefault="008C368B" w:rsidP="008C368B">
      <w:pPr>
        <w:ind w:left="1080"/>
        <w:jc w:val="both"/>
      </w:pPr>
      <w:r w:rsidRPr="008C368B">
        <w:rPr>
          <w:rFonts w:ascii="Arial" w:hAnsi="Arial" w:cs="Arial"/>
          <w:szCs w:val="20"/>
        </w:rPr>
        <w:t xml:space="preserve">  </w:t>
      </w:r>
    </w:p>
    <w:p w:rsidR="008C368B" w:rsidRPr="008C368B" w:rsidRDefault="008C368B" w:rsidP="008C368B">
      <w:pPr>
        <w:pStyle w:val="Ttulo3"/>
        <w:jc w:val="both"/>
      </w:pPr>
      <w:r w:rsidRPr="008C368B">
        <w:rPr>
          <w:rFonts w:ascii="Arial" w:hAnsi="Arial" w:cs="Arial"/>
          <w:szCs w:val="20"/>
        </w:rPr>
        <w:t xml:space="preserve">OBSERVACIONES </w:t>
      </w:r>
    </w:p>
    <w:p w:rsidR="008C368B" w:rsidRPr="008C368B" w:rsidRDefault="008C368B" w:rsidP="008C368B">
      <w:r w:rsidRPr="008C368B">
        <w:rPr>
          <w:rFonts w:ascii="Arial" w:hAnsi="Arial" w:cs="Arial"/>
          <w:szCs w:val="20"/>
        </w:rPr>
        <w:t xml:space="preserve">  </w:t>
      </w:r>
    </w:p>
    <w:p w:rsidR="008C368B" w:rsidRPr="008C368B" w:rsidRDefault="008C368B" w:rsidP="008C368B">
      <w:pPr>
        <w:tabs>
          <w:tab w:val="num" w:pos="900"/>
        </w:tabs>
        <w:ind w:left="900" w:hanging="360"/>
        <w:jc w:val="both"/>
      </w:pPr>
      <w:proofErr w:type="gramStart"/>
      <w:r w:rsidRPr="008C368B">
        <w:rPr>
          <w:rFonts w:ascii="Arial" w:hAnsi="Arial" w:cs="Arial"/>
          <w:szCs w:val="20"/>
        </w:rPr>
        <w:t>v</w:t>
      </w:r>
      <w:proofErr w:type="gramEnd"/>
      <w:r w:rsidRPr="008C368B">
        <w:rPr>
          <w:rFonts w:ascii="Arial" w:hAnsi="Arial" w:cs="Arial"/>
          <w:szCs w:val="20"/>
        </w:rPr>
        <w:t xml:space="preserve">      El examen final es obligatorio como requisito para aprobar la zona acumulada durante el curso. </w:t>
      </w:r>
    </w:p>
    <w:p w:rsidR="008C368B" w:rsidRPr="008C368B" w:rsidRDefault="008C368B" w:rsidP="008C368B">
      <w:pPr>
        <w:tabs>
          <w:tab w:val="num" w:pos="900"/>
        </w:tabs>
        <w:ind w:left="900" w:hanging="360"/>
        <w:jc w:val="both"/>
      </w:pPr>
      <w:proofErr w:type="gramStart"/>
      <w:r w:rsidRPr="008C368B">
        <w:rPr>
          <w:rFonts w:ascii="Arial" w:hAnsi="Arial" w:cs="Arial"/>
          <w:szCs w:val="20"/>
        </w:rPr>
        <w:t>v</w:t>
      </w:r>
      <w:proofErr w:type="gramEnd"/>
      <w:r w:rsidRPr="008C368B">
        <w:rPr>
          <w:rFonts w:ascii="Arial" w:hAnsi="Arial" w:cs="Arial"/>
          <w:szCs w:val="20"/>
        </w:rPr>
        <w:t xml:space="preserve">      La zona mínima para tener derecho a examen final es de 30 puntos. </w:t>
      </w:r>
    </w:p>
    <w:p w:rsidR="008C368B" w:rsidRPr="008C368B" w:rsidRDefault="008C368B" w:rsidP="008C368B">
      <w:pPr>
        <w:tabs>
          <w:tab w:val="num" w:pos="900"/>
        </w:tabs>
        <w:ind w:left="900" w:hanging="360"/>
        <w:jc w:val="both"/>
      </w:pPr>
      <w:proofErr w:type="gramStart"/>
      <w:r w:rsidRPr="008C368B">
        <w:rPr>
          <w:rFonts w:ascii="Arial" w:hAnsi="Arial" w:cs="Arial"/>
          <w:szCs w:val="20"/>
        </w:rPr>
        <w:t>v</w:t>
      </w:r>
      <w:proofErr w:type="gramEnd"/>
      <w:r w:rsidRPr="008C368B">
        <w:rPr>
          <w:rFonts w:ascii="Arial" w:hAnsi="Arial" w:cs="Arial"/>
          <w:szCs w:val="20"/>
        </w:rPr>
        <w:t xml:space="preserve">      La nota mínima para aprobar es de 60 puntos. </w:t>
      </w:r>
    </w:p>
    <w:p w:rsidR="008C368B" w:rsidRPr="008C368B" w:rsidRDefault="008C368B" w:rsidP="008C368B">
      <w:pPr>
        <w:tabs>
          <w:tab w:val="num" w:pos="900"/>
        </w:tabs>
        <w:ind w:left="900" w:hanging="360"/>
        <w:jc w:val="both"/>
      </w:pPr>
      <w:proofErr w:type="gramStart"/>
      <w:r w:rsidRPr="008C368B">
        <w:rPr>
          <w:rFonts w:ascii="Arial" w:hAnsi="Arial" w:cs="Arial"/>
          <w:szCs w:val="20"/>
        </w:rPr>
        <w:t>v</w:t>
      </w:r>
      <w:proofErr w:type="gramEnd"/>
      <w:r w:rsidRPr="008C368B">
        <w:rPr>
          <w:rFonts w:ascii="Arial" w:hAnsi="Arial" w:cs="Arial"/>
          <w:szCs w:val="20"/>
        </w:rPr>
        <w:t xml:space="preserve">      De no haber aprobado la asignatura prerrequisito, no tiene  validez,  lo efectuado en esta asignatura por el estudiante. </w:t>
      </w:r>
    </w:p>
    <w:p w:rsidR="008C368B" w:rsidRPr="008C368B" w:rsidRDefault="008C368B" w:rsidP="008C368B">
      <w:pPr>
        <w:ind w:left="360"/>
        <w:jc w:val="both"/>
      </w:pPr>
      <w:r w:rsidRPr="008C368B">
        <w:rPr>
          <w:rFonts w:ascii="Arial" w:hAnsi="Arial" w:cs="Arial"/>
          <w:szCs w:val="20"/>
        </w:rPr>
        <w:t xml:space="preserve">  </w:t>
      </w:r>
    </w:p>
    <w:p w:rsidR="0023289A" w:rsidRPr="008C368B" w:rsidRDefault="0023289A" w:rsidP="008C368B"/>
    <w:sectPr w:rsidR="0023289A" w:rsidRPr="008C368B"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1C46A4"/>
    <w:rsid w:val="0023289A"/>
    <w:rsid w:val="003018F5"/>
    <w:rsid w:val="0032687C"/>
    <w:rsid w:val="003337A4"/>
    <w:rsid w:val="00335B95"/>
    <w:rsid w:val="00503E27"/>
    <w:rsid w:val="00540443"/>
    <w:rsid w:val="005C359F"/>
    <w:rsid w:val="00625E0B"/>
    <w:rsid w:val="00655D79"/>
    <w:rsid w:val="006A049C"/>
    <w:rsid w:val="006C4111"/>
    <w:rsid w:val="006D7C53"/>
    <w:rsid w:val="007717C1"/>
    <w:rsid w:val="00776EA1"/>
    <w:rsid w:val="008C368B"/>
    <w:rsid w:val="009111B4"/>
    <w:rsid w:val="0096631B"/>
    <w:rsid w:val="009E303F"/>
    <w:rsid w:val="00AE1A41"/>
    <w:rsid w:val="00AF6654"/>
    <w:rsid w:val="00B45075"/>
    <w:rsid w:val="00BF1A41"/>
    <w:rsid w:val="00C22BA8"/>
    <w:rsid w:val="00C4205B"/>
    <w:rsid w:val="00CC680E"/>
    <w:rsid w:val="00CC6A00"/>
    <w:rsid w:val="00E14B8A"/>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 w:type="paragraph" w:styleId="Textoindependiente3">
    <w:name w:val="Body Text 3"/>
    <w:basedOn w:val="Normal"/>
    <w:link w:val="Textoindependiente3Car"/>
    <w:uiPriority w:val="99"/>
    <w:semiHidden/>
    <w:unhideWhenUsed/>
    <w:rsid w:val="009663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631B"/>
    <w:rPr>
      <w:sz w:val="16"/>
      <w:szCs w:val="16"/>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589630844">
      <w:bodyDiv w:val="1"/>
      <w:marLeft w:val="0"/>
      <w:marRight w:val="0"/>
      <w:marTop w:val="0"/>
      <w:marBottom w:val="0"/>
      <w:divBdr>
        <w:top w:val="none" w:sz="0" w:space="0" w:color="auto"/>
        <w:left w:val="none" w:sz="0" w:space="0" w:color="auto"/>
        <w:bottom w:val="none" w:sz="0" w:space="0" w:color="auto"/>
        <w:right w:val="none" w:sz="0" w:space="0" w:color="auto"/>
      </w:divBdr>
    </w:div>
    <w:div w:id="623535551">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714620989">
      <w:bodyDiv w:val="1"/>
      <w:marLeft w:val="0"/>
      <w:marRight w:val="0"/>
      <w:marTop w:val="0"/>
      <w:marBottom w:val="0"/>
      <w:divBdr>
        <w:top w:val="none" w:sz="0" w:space="0" w:color="auto"/>
        <w:left w:val="none" w:sz="0" w:space="0" w:color="auto"/>
        <w:bottom w:val="none" w:sz="0" w:space="0" w:color="auto"/>
        <w:right w:val="none" w:sz="0" w:space="0" w:color="auto"/>
      </w:divBdr>
    </w:div>
    <w:div w:id="718552305">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04478388">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56978542">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029795974">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2011-06-23T17:51:00Z</dcterms:created>
  <dcterms:modified xsi:type="dcterms:W3CDTF">2011-06-23T17:51:00Z</dcterms:modified>
</cp:coreProperties>
</file>