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D5" w:rsidRPr="00E15BD5" w:rsidRDefault="00E15BD5" w:rsidP="00E15BD5">
      <w:pPr>
        <w:pStyle w:val="Textoindependiente2"/>
        <w:spacing w:after="0"/>
        <w:jc w:val="center"/>
      </w:pPr>
      <w:r w:rsidRPr="00E15BD5">
        <w:rPr>
          <w:rFonts w:ascii="Arial" w:hAnsi="Arial" w:cs="Arial"/>
          <w:b/>
          <w:bCs/>
        </w:rPr>
        <w:t xml:space="preserve">ASIGNATURA: GEOGRAFIA ECONOMICA Y SISTEMAS DE INFORMACION GEOGRAFICA </w:t>
      </w:r>
    </w:p>
    <w:p w:rsidR="00E15BD5" w:rsidRPr="00E15BD5" w:rsidRDefault="00E15BD5" w:rsidP="00E15BD5">
      <w:pPr>
        <w:pStyle w:val="Ttulo1"/>
      </w:pPr>
      <w:r w:rsidRPr="00E15BD5">
        <w:rPr>
          <w:rFonts w:ascii="Arial" w:hAnsi="Arial" w:cs="Arial"/>
          <w:szCs w:val="20"/>
        </w:rPr>
        <w:t xml:space="preserve">CODIGO: FG019 </w:t>
      </w:r>
    </w:p>
    <w:p w:rsidR="00E15BD5" w:rsidRPr="00E15BD5" w:rsidRDefault="00E15BD5" w:rsidP="00E15BD5">
      <w:pPr>
        <w:jc w:val="center"/>
      </w:pPr>
      <w:r w:rsidRPr="00E15BD5">
        <w:rPr>
          <w:rFonts w:ascii="Arial" w:hAnsi="Arial" w:cs="Arial"/>
          <w:b/>
          <w:bCs/>
          <w:szCs w:val="20"/>
        </w:rPr>
        <w:t xml:space="preserve">PRERREQUISITO: FG016 </w:t>
      </w:r>
    </w:p>
    <w:p w:rsidR="00E15BD5" w:rsidRPr="00E15BD5" w:rsidRDefault="00E15BD5" w:rsidP="00E15BD5">
      <w:r w:rsidRPr="00E15BD5">
        <w:rPr>
          <w:rFonts w:ascii="Arial" w:hAnsi="Arial" w:cs="Arial"/>
          <w:b/>
          <w:bCs/>
          <w:szCs w:val="20"/>
        </w:rPr>
        <w:t xml:space="preserve">  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szCs w:val="20"/>
        </w:rPr>
        <w:t xml:space="preserve">1. DESCRIPCION DE LA ASIGNATURA 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szCs w:val="20"/>
        </w:rPr>
        <w:t xml:space="preserve">La Geografía Económica permite al estudiante encontrar respuestas a las preguntas acerca del mundo actual, a través del estudio de la Geografía Económica se descubren las relaciones entre los pueblos y ambientes, así como con las regiones donde los mismos se ubican. 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szCs w:val="20"/>
        </w:rPr>
        <w:t xml:space="preserve">Esta asignatura permite al estudiante construir una perspectiva global de la realidad </w:t>
      </w:r>
      <w:proofErr w:type="spellStart"/>
      <w:r w:rsidRPr="00E15BD5">
        <w:rPr>
          <w:rFonts w:ascii="Arial" w:hAnsi="Arial" w:cs="Arial"/>
          <w:szCs w:val="20"/>
        </w:rPr>
        <w:t>socioambiental</w:t>
      </w:r>
      <w:proofErr w:type="spellEnd"/>
      <w:r w:rsidRPr="00E15BD5">
        <w:rPr>
          <w:rFonts w:ascii="Arial" w:hAnsi="Arial" w:cs="Arial"/>
          <w:szCs w:val="20"/>
        </w:rPr>
        <w:t xml:space="preserve"> y económica tanto nacional como internacional, ayudando así a entender las conexiones entre los distintos pueblos y sus eventos locales. 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pStyle w:val="Textoindependiente"/>
      </w:pPr>
      <w:r w:rsidRPr="00E15BD5">
        <w:rPr>
          <w:rFonts w:ascii="Arial" w:hAnsi="Arial" w:cs="Arial"/>
        </w:rPr>
        <w:t>En complemento a la teoría, se presentan las nociones básicas de los actuales sistemas de información geográfica, así como la tecnología utilizada en el país para esos fines; preparando así al futuro profesional para trabajar tanto en la oficina como en el campo.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szCs w:val="20"/>
        </w:rPr>
        <w:t xml:space="preserve">2. OBJETIVOS 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pStyle w:val="Textoindependiente"/>
      </w:pPr>
      <w:r w:rsidRPr="00E15BD5">
        <w:rPr>
          <w:rFonts w:ascii="Arial" w:hAnsi="Arial" w:cs="Arial"/>
        </w:rPr>
        <w:t>a.</w:t>
      </w:r>
      <w:r w:rsidRPr="00E15BD5">
        <w:rPr>
          <w:rFonts w:ascii="Arial" w:hAnsi="Arial" w:cs="Arial"/>
        </w:rPr>
        <w:tab/>
        <w:t>Generales:</w:t>
      </w:r>
    </w:p>
    <w:p w:rsidR="00E15BD5" w:rsidRPr="00E15BD5" w:rsidRDefault="00E15BD5" w:rsidP="00E15BD5">
      <w:pPr>
        <w:pStyle w:val="Textoindependiente"/>
        <w:tabs>
          <w:tab w:val="num" w:pos="720"/>
        </w:tabs>
        <w:ind w:left="720" w:hanging="360"/>
      </w:pPr>
      <w:proofErr w:type="gramStart"/>
      <w:r w:rsidRPr="00E15BD5">
        <w:rPr>
          <w:rFonts w:ascii="Arial" w:hAnsi="Arial" w:cs="Arial"/>
        </w:rPr>
        <w:t>v</w:t>
      </w:r>
      <w:proofErr w:type="gramEnd"/>
      <w:r w:rsidRPr="00E15BD5">
        <w:rPr>
          <w:rFonts w:ascii="Arial" w:hAnsi="Arial" w:cs="Arial"/>
        </w:rPr>
        <w:t>      Integrar los conocimientos teóricos, prácticos y cotidianos en función de los temas y sub temas seleccionados;</w:t>
      </w:r>
    </w:p>
    <w:p w:rsidR="00E15BD5" w:rsidRPr="00E15BD5" w:rsidRDefault="00E15BD5" w:rsidP="00E15BD5">
      <w:pPr>
        <w:pStyle w:val="Textoindependiente"/>
        <w:tabs>
          <w:tab w:val="num" w:pos="720"/>
        </w:tabs>
        <w:ind w:left="720" w:hanging="360"/>
      </w:pPr>
      <w:proofErr w:type="gramStart"/>
      <w:r w:rsidRPr="00E15BD5">
        <w:rPr>
          <w:rFonts w:ascii="Arial" w:hAnsi="Arial" w:cs="Arial"/>
        </w:rPr>
        <w:t>v</w:t>
      </w:r>
      <w:proofErr w:type="gramEnd"/>
      <w:r w:rsidRPr="00E15BD5">
        <w:rPr>
          <w:rFonts w:ascii="Arial" w:hAnsi="Arial" w:cs="Arial"/>
        </w:rPr>
        <w:t xml:space="preserve">      Proporcionar al estudiante las herramientas teórico-prácticas que le permiten realizar satisfactoriamente las practicas que conlleven a conocer la situación económica y </w:t>
      </w:r>
      <w:proofErr w:type="spellStart"/>
      <w:r w:rsidRPr="00E15BD5">
        <w:rPr>
          <w:rFonts w:ascii="Arial" w:hAnsi="Arial" w:cs="Arial"/>
        </w:rPr>
        <w:t>socioambiental</w:t>
      </w:r>
      <w:proofErr w:type="spellEnd"/>
      <w:r w:rsidRPr="00E15BD5">
        <w:rPr>
          <w:rFonts w:ascii="Arial" w:hAnsi="Arial" w:cs="Arial"/>
        </w:rPr>
        <w:t xml:space="preserve"> en Guatemala;</w:t>
      </w:r>
    </w:p>
    <w:p w:rsidR="00E15BD5" w:rsidRPr="00E15BD5" w:rsidRDefault="00E15BD5" w:rsidP="00E15BD5">
      <w:pPr>
        <w:pStyle w:val="Textoindependiente"/>
        <w:tabs>
          <w:tab w:val="num" w:pos="720"/>
        </w:tabs>
        <w:ind w:left="720" w:hanging="360"/>
      </w:pPr>
      <w:proofErr w:type="gramStart"/>
      <w:r w:rsidRPr="00E15BD5">
        <w:rPr>
          <w:rFonts w:ascii="Arial" w:hAnsi="Arial" w:cs="Arial"/>
        </w:rPr>
        <w:t>v</w:t>
      </w:r>
      <w:proofErr w:type="gramEnd"/>
      <w:r w:rsidRPr="00E15BD5">
        <w:rPr>
          <w:rFonts w:ascii="Arial" w:hAnsi="Arial" w:cs="Arial"/>
        </w:rPr>
        <w:t xml:space="preserve">      Realizar </w:t>
      </w:r>
      <w:proofErr w:type="spellStart"/>
      <w:r w:rsidRPr="00E15BD5">
        <w:rPr>
          <w:rFonts w:ascii="Arial" w:hAnsi="Arial" w:cs="Arial"/>
        </w:rPr>
        <w:t>practicas</w:t>
      </w:r>
      <w:proofErr w:type="spellEnd"/>
      <w:r w:rsidRPr="00E15BD5">
        <w:rPr>
          <w:rFonts w:ascii="Arial" w:hAnsi="Arial" w:cs="Arial"/>
        </w:rPr>
        <w:t xml:space="preserve"> que le permitan al estudiante integrar los conocimientos teóricos y prácticos para luego aplicarlos a la realidad especifica del área de estudio.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szCs w:val="20"/>
        </w:rPr>
        <w:t>b.</w:t>
      </w:r>
      <w:r w:rsidRPr="00E15BD5">
        <w:rPr>
          <w:rFonts w:ascii="Arial" w:hAnsi="Arial" w:cs="Arial"/>
          <w:szCs w:val="20"/>
        </w:rPr>
        <w:tab/>
        <w:t xml:space="preserve">Específicos: 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lastRenderedPageBreak/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Introducir al estudiante en el conocimiento de las condiciones sociales, económicas, y culturales del país, en su relación urbano-rural;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Introducir al estudiante en el análisis o interpretación de los modelos de desarrollo y tecnología del país, así como, conocer el actual esquema territorial de Guatemala,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Proporcionar al estudiante, condiciones de: a. Construir su conocimiento y aplicarlo a la vida cotidiana y a los grupos humanos con los grupos humanos con los cuales se relacione; b. Elaboración de su marco referencial; c. Expresar sus conocimientos en forma globalizados e integrados por escrito o en seminarios estudiantiles; d. Elaborar informes de estudio de giras y observaciones del cotidiano; e. Realizar investigaciones en temas </w:t>
      </w:r>
      <w:proofErr w:type="spellStart"/>
      <w:r w:rsidRPr="00E15BD5">
        <w:rPr>
          <w:rFonts w:ascii="Arial" w:hAnsi="Arial" w:cs="Arial"/>
          <w:szCs w:val="20"/>
        </w:rPr>
        <w:t>socioambientales</w:t>
      </w:r>
      <w:proofErr w:type="spellEnd"/>
      <w:r w:rsidRPr="00E15BD5">
        <w:rPr>
          <w:rFonts w:ascii="Arial" w:hAnsi="Arial" w:cs="Arial"/>
          <w:szCs w:val="20"/>
        </w:rPr>
        <w:t xml:space="preserve">. 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pStyle w:val="Ttulo2"/>
      </w:pPr>
      <w:r w:rsidRPr="00E15BD5">
        <w:rPr>
          <w:rFonts w:ascii="Arial" w:hAnsi="Arial" w:cs="Arial"/>
          <w:sz w:val="24"/>
          <w:szCs w:val="24"/>
        </w:rPr>
        <w:t xml:space="preserve">  </w:t>
      </w:r>
    </w:p>
    <w:p w:rsidR="00E15BD5" w:rsidRPr="00E15BD5" w:rsidRDefault="00E15BD5" w:rsidP="00E15BD5">
      <w:pPr>
        <w:pStyle w:val="Ttulo2"/>
      </w:pPr>
      <w:r w:rsidRPr="00E15BD5">
        <w:rPr>
          <w:rFonts w:ascii="Arial" w:hAnsi="Arial" w:cs="Arial"/>
          <w:sz w:val="24"/>
          <w:szCs w:val="24"/>
        </w:rPr>
        <w:t xml:space="preserve">  </w:t>
      </w:r>
    </w:p>
    <w:p w:rsidR="00E15BD5" w:rsidRPr="00E15BD5" w:rsidRDefault="00E15BD5" w:rsidP="00E15BD5">
      <w:pPr>
        <w:pStyle w:val="Ttulo2"/>
      </w:pPr>
      <w:r w:rsidRPr="00E15BD5">
        <w:rPr>
          <w:rFonts w:ascii="Arial" w:hAnsi="Arial" w:cs="Arial"/>
          <w:sz w:val="24"/>
          <w:szCs w:val="24"/>
        </w:rPr>
        <w:t>CONTENIDOS POR UNIDAD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b/>
          <w:bCs/>
          <w:szCs w:val="20"/>
        </w:rPr>
        <w:t xml:space="preserve">Primera unidad: 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Las naciones del mundo actual: unidad y diversidad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Divisiones del mundo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Diferencias internacionales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País / nación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Las superpotencias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El progreso tecnológico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Las alianzas militares 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b/>
          <w:bCs/>
          <w:szCs w:val="20"/>
        </w:rPr>
        <w:t>Segunda unidad:</w:t>
      </w:r>
      <w:r w:rsidRPr="00E15BD5">
        <w:rPr>
          <w:rFonts w:ascii="Arial" w:hAnsi="Arial" w:cs="Arial"/>
          <w:szCs w:val="20"/>
        </w:rPr>
        <w:t xml:space="preserve"> 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Países ricos y países pobres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Crecimiento, Progreso y Desarrollo Económico y Social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El PIB y la renta per </w:t>
      </w:r>
      <w:proofErr w:type="spellStart"/>
      <w:r w:rsidRPr="00E15BD5">
        <w:rPr>
          <w:rFonts w:ascii="Arial" w:hAnsi="Arial" w:cs="Arial"/>
          <w:szCs w:val="20"/>
        </w:rPr>
        <w:t>capita</w:t>
      </w:r>
      <w:proofErr w:type="spellEnd"/>
      <w:r w:rsidRPr="00E15BD5">
        <w:rPr>
          <w:rFonts w:ascii="Arial" w:hAnsi="Arial" w:cs="Arial"/>
          <w:szCs w:val="20"/>
        </w:rPr>
        <w:t xml:space="preserve">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lastRenderedPageBreak/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La distribución de la renta y el nivel de vida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Principales indicadores estadísticos  de la sociedad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Tasa de mortalidad y morbilidad infantil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Esperanza de –vida al nacer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Tasa de analfabetismo </w:t>
      </w:r>
    </w:p>
    <w:p w:rsidR="00E15BD5" w:rsidRPr="00E15BD5" w:rsidRDefault="00E15BD5" w:rsidP="00E15BD5">
      <w:pPr>
        <w:ind w:left="360"/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b/>
          <w:bCs/>
          <w:szCs w:val="20"/>
        </w:rPr>
        <w:t xml:space="preserve">Tercera unidad: </w:t>
      </w:r>
    </w:p>
    <w:p w:rsidR="00E15BD5" w:rsidRPr="00E15BD5" w:rsidRDefault="00E15BD5" w:rsidP="00E15BD5">
      <w:pPr>
        <w:ind w:left="360"/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Las grandes potencias industriales y tecnológicas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Industrialización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Ciencia y tecnología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Los tres principales conjuntos político-económicos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Las diferentes formas de industrialización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Industria y espacio geográfico </w:t>
      </w:r>
    </w:p>
    <w:p w:rsidR="00E15BD5" w:rsidRPr="00E15BD5" w:rsidRDefault="00E15BD5" w:rsidP="00E15BD5">
      <w:pPr>
        <w:ind w:left="360"/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pStyle w:val="Ttulo2"/>
      </w:pPr>
      <w:r w:rsidRPr="00E15BD5">
        <w:rPr>
          <w:rFonts w:ascii="Arial" w:hAnsi="Arial" w:cs="Arial"/>
          <w:sz w:val="24"/>
          <w:szCs w:val="24"/>
        </w:rPr>
        <w:t>Cuarta unidad</w:t>
      </w:r>
    </w:p>
    <w:p w:rsidR="00E15BD5" w:rsidRPr="00E15BD5" w:rsidRDefault="00E15BD5" w:rsidP="00E15BD5">
      <w:pPr>
        <w:ind w:left="360"/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Reconocimiento y uso de tecnología de sistemas de información geográfica </w:t>
      </w:r>
    </w:p>
    <w:p w:rsidR="00E15BD5" w:rsidRPr="00E15BD5" w:rsidRDefault="00E15BD5" w:rsidP="00E15BD5">
      <w:pPr>
        <w:ind w:left="360"/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b/>
          <w:bCs/>
          <w:szCs w:val="20"/>
        </w:rPr>
        <w:t xml:space="preserve">4. MÉTODOS, TÉCNICAS Y RECURSOS DIDACTICOS </w:t>
      </w:r>
    </w:p>
    <w:p w:rsidR="00E15BD5" w:rsidRPr="00E15BD5" w:rsidRDefault="00E15BD5" w:rsidP="00E15BD5">
      <w:pPr>
        <w:ind w:left="360"/>
        <w:jc w:val="both"/>
      </w:pPr>
      <w:r w:rsidRPr="00E15BD5">
        <w:rPr>
          <w:rFonts w:ascii="Arial" w:hAnsi="Arial" w:cs="Arial"/>
          <w:szCs w:val="20"/>
        </w:rPr>
        <w:t xml:space="preserve">Serán usadas técnicas y  estrategias como;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Conferencias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Debates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Exposición dialogada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Visitas / giras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Paneles foro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Seminarios taller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lastRenderedPageBreak/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Trabajos grupales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Trabajos individuales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Grupos de verbalización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Grupos de observación </w:t>
      </w:r>
    </w:p>
    <w:p w:rsidR="00E15BD5" w:rsidRPr="00E15BD5" w:rsidRDefault="00E15BD5" w:rsidP="00E15BD5">
      <w:pPr>
        <w:tabs>
          <w:tab w:val="num" w:pos="720"/>
        </w:tabs>
        <w:ind w:left="72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Temas generadores para debates de los estudiantes </w:t>
      </w:r>
    </w:p>
    <w:p w:rsidR="00E15BD5" w:rsidRPr="00E15BD5" w:rsidRDefault="00E15BD5" w:rsidP="00E15BD5">
      <w:pPr>
        <w:ind w:left="360"/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ind w:left="360"/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ind w:left="360"/>
        <w:jc w:val="both"/>
      </w:pPr>
      <w:r w:rsidRPr="00E15BD5">
        <w:rPr>
          <w:rFonts w:ascii="Arial" w:hAnsi="Arial" w:cs="Arial"/>
          <w:b/>
          <w:bCs/>
          <w:szCs w:val="20"/>
        </w:rPr>
        <w:t xml:space="preserve">EVALUACIÓN. </w:t>
      </w:r>
    </w:p>
    <w:p w:rsidR="00E15BD5" w:rsidRPr="00E15BD5" w:rsidRDefault="00E15BD5" w:rsidP="00E15BD5">
      <w:pPr>
        <w:ind w:left="360"/>
        <w:jc w:val="both"/>
      </w:pPr>
      <w:r w:rsidRPr="00E15BD5">
        <w:rPr>
          <w:rFonts w:ascii="Arial" w:hAnsi="Arial" w:cs="Arial"/>
          <w:b/>
          <w:bCs/>
          <w:szCs w:val="20"/>
        </w:rPr>
        <w:t xml:space="preserve">  </w:t>
      </w:r>
    </w:p>
    <w:p w:rsidR="00E15BD5" w:rsidRPr="00E15BD5" w:rsidRDefault="00E15BD5" w:rsidP="00E15BD5">
      <w:pPr>
        <w:pStyle w:val="Textoindependiente"/>
        <w:ind w:left="705"/>
      </w:pPr>
      <w:r w:rsidRPr="00E15BD5">
        <w:rPr>
          <w:rFonts w:ascii="Arial" w:hAnsi="Arial" w:cs="Arial"/>
        </w:rPr>
        <w:t>APLICARAN LAS FECHAS Y NORMAS ESTIPULADAS POR LA  UNIVERSIDAD.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ind w:left="1080"/>
        <w:jc w:val="both"/>
      </w:pPr>
      <w:r w:rsidRPr="00E15BD5">
        <w:rPr>
          <w:rFonts w:ascii="Arial" w:hAnsi="Arial" w:cs="Arial"/>
          <w:szCs w:val="20"/>
        </w:rPr>
        <w:t xml:space="preserve">Valoración académica. El rendimiento académico, es así: </w:t>
      </w:r>
    </w:p>
    <w:p w:rsidR="00E15BD5" w:rsidRPr="00E15BD5" w:rsidRDefault="00E15BD5" w:rsidP="00E15BD5">
      <w:pPr>
        <w:ind w:left="1080"/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ind w:left="1080"/>
        <w:jc w:val="both"/>
      </w:pPr>
      <w:r w:rsidRPr="00E15BD5">
        <w:rPr>
          <w:rFonts w:ascii="Arial" w:hAnsi="Arial" w:cs="Arial"/>
          <w:szCs w:val="20"/>
        </w:rPr>
        <w:t>Primer Parcial</w:t>
      </w:r>
      <w:r w:rsidRPr="00E15BD5">
        <w:rPr>
          <w:rFonts w:ascii="Arial" w:hAnsi="Arial" w:cs="Arial"/>
          <w:szCs w:val="20"/>
        </w:rPr>
        <w:tab/>
      </w:r>
      <w:r w:rsidRPr="00E15BD5">
        <w:rPr>
          <w:rFonts w:ascii="Arial" w:hAnsi="Arial" w:cs="Arial"/>
          <w:szCs w:val="20"/>
        </w:rPr>
        <w:tab/>
        <w:t xml:space="preserve">20/100 </w:t>
      </w:r>
    </w:p>
    <w:p w:rsidR="00E15BD5" w:rsidRPr="00E15BD5" w:rsidRDefault="00E15BD5" w:rsidP="00E15BD5">
      <w:pPr>
        <w:ind w:left="1080"/>
        <w:jc w:val="both"/>
      </w:pPr>
      <w:r w:rsidRPr="00E15BD5">
        <w:rPr>
          <w:rFonts w:ascii="Arial" w:hAnsi="Arial" w:cs="Arial"/>
          <w:szCs w:val="20"/>
        </w:rPr>
        <w:t>Segundo Parcial</w:t>
      </w:r>
      <w:r w:rsidRPr="00E15BD5">
        <w:rPr>
          <w:rFonts w:ascii="Arial" w:hAnsi="Arial" w:cs="Arial"/>
          <w:szCs w:val="20"/>
        </w:rPr>
        <w:tab/>
      </w:r>
      <w:r w:rsidRPr="00E15BD5">
        <w:rPr>
          <w:rFonts w:ascii="Arial" w:hAnsi="Arial" w:cs="Arial"/>
          <w:szCs w:val="20"/>
        </w:rPr>
        <w:tab/>
        <w:t xml:space="preserve">20/100 </w:t>
      </w:r>
    </w:p>
    <w:p w:rsidR="00E15BD5" w:rsidRPr="00E15BD5" w:rsidRDefault="00E15BD5" w:rsidP="00E15BD5">
      <w:pPr>
        <w:ind w:left="1080"/>
        <w:jc w:val="both"/>
      </w:pPr>
      <w:r w:rsidRPr="00E15BD5">
        <w:rPr>
          <w:rFonts w:ascii="Arial" w:hAnsi="Arial" w:cs="Arial"/>
          <w:szCs w:val="20"/>
        </w:rPr>
        <w:t>Otras Evaluaciones</w:t>
      </w:r>
      <w:r w:rsidRPr="00E15BD5">
        <w:rPr>
          <w:rFonts w:ascii="Arial" w:hAnsi="Arial" w:cs="Arial"/>
          <w:szCs w:val="20"/>
        </w:rPr>
        <w:tab/>
        <w:t xml:space="preserve">30/100; así: </w:t>
      </w:r>
    </w:p>
    <w:p w:rsidR="00E15BD5" w:rsidRPr="00E15BD5" w:rsidRDefault="00E15BD5" w:rsidP="00E15BD5">
      <w:pPr>
        <w:ind w:left="1788" w:firstLine="708"/>
        <w:jc w:val="both"/>
      </w:pPr>
      <w:r w:rsidRPr="00E15BD5">
        <w:rPr>
          <w:rFonts w:ascii="Arial" w:hAnsi="Arial" w:cs="Arial"/>
          <w:szCs w:val="20"/>
        </w:rPr>
        <w:t>Texto Paralelo</w:t>
      </w:r>
      <w:r w:rsidRPr="00E15BD5">
        <w:rPr>
          <w:rFonts w:ascii="Arial" w:hAnsi="Arial" w:cs="Arial"/>
          <w:szCs w:val="20"/>
        </w:rPr>
        <w:tab/>
        <w:t xml:space="preserve">15/100 </w:t>
      </w:r>
    </w:p>
    <w:p w:rsidR="00E15BD5" w:rsidRPr="00E15BD5" w:rsidRDefault="00E15BD5" w:rsidP="00E15BD5">
      <w:pPr>
        <w:ind w:left="1788" w:firstLine="708"/>
        <w:jc w:val="both"/>
      </w:pPr>
      <w:r w:rsidRPr="00E15BD5">
        <w:rPr>
          <w:rFonts w:ascii="Arial" w:hAnsi="Arial" w:cs="Arial"/>
          <w:szCs w:val="20"/>
        </w:rPr>
        <w:t>Trabajos especiales</w:t>
      </w:r>
      <w:r w:rsidRPr="00E15BD5">
        <w:rPr>
          <w:rFonts w:ascii="Arial" w:hAnsi="Arial" w:cs="Arial"/>
          <w:szCs w:val="20"/>
        </w:rPr>
        <w:tab/>
        <w:t xml:space="preserve">15/100 </w:t>
      </w:r>
    </w:p>
    <w:p w:rsidR="00E15BD5" w:rsidRPr="00E15BD5" w:rsidRDefault="00E15BD5" w:rsidP="00E15BD5">
      <w:pPr>
        <w:ind w:left="1080"/>
        <w:jc w:val="both"/>
      </w:pPr>
      <w:r w:rsidRPr="00E15BD5">
        <w:rPr>
          <w:rFonts w:ascii="Arial" w:hAnsi="Arial" w:cs="Arial"/>
          <w:szCs w:val="20"/>
        </w:rPr>
        <w:t>Examen final</w:t>
      </w:r>
      <w:r w:rsidRPr="00E15BD5">
        <w:rPr>
          <w:rFonts w:ascii="Arial" w:hAnsi="Arial" w:cs="Arial"/>
          <w:szCs w:val="20"/>
        </w:rPr>
        <w:tab/>
        <w:t xml:space="preserve">30/100 </w:t>
      </w:r>
    </w:p>
    <w:p w:rsidR="00E15BD5" w:rsidRPr="00E15BD5" w:rsidRDefault="00E15BD5" w:rsidP="00E15BD5">
      <w:pPr>
        <w:pStyle w:val="Textoindependiente"/>
      </w:pPr>
      <w:r w:rsidRPr="00E15BD5">
        <w:rPr>
          <w:rFonts w:ascii="Arial" w:hAnsi="Arial" w:cs="Arial"/>
        </w:rPr>
        <w:t xml:space="preserve">  </w:t>
      </w:r>
    </w:p>
    <w:p w:rsidR="00E15BD5" w:rsidRPr="00E15BD5" w:rsidRDefault="00E15BD5" w:rsidP="00E15BD5">
      <w:pPr>
        <w:pStyle w:val="Textoindependiente"/>
      </w:pPr>
      <w:r w:rsidRPr="00E15BD5">
        <w:rPr>
          <w:rFonts w:ascii="Arial" w:hAnsi="Arial" w:cs="Arial"/>
        </w:rPr>
        <w:t xml:space="preserve">  </w:t>
      </w:r>
    </w:p>
    <w:p w:rsidR="00E15BD5" w:rsidRPr="00E15BD5" w:rsidRDefault="00E15BD5" w:rsidP="00E15BD5">
      <w:pPr>
        <w:pStyle w:val="Ttulo3"/>
        <w:jc w:val="both"/>
      </w:pPr>
      <w:r w:rsidRPr="00E15BD5">
        <w:rPr>
          <w:rFonts w:ascii="Arial" w:hAnsi="Arial" w:cs="Arial"/>
          <w:szCs w:val="20"/>
        </w:rPr>
        <w:t xml:space="preserve">   OBSERVACIONES </w:t>
      </w:r>
    </w:p>
    <w:p w:rsidR="00E15BD5" w:rsidRPr="00E15BD5" w:rsidRDefault="00E15BD5" w:rsidP="00E15BD5"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tabs>
          <w:tab w:val="num" w:pos="900"/>
        </w:tabs>
        <w:ind w:left="90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El examen final es obligatorio como requisito para aprobar la zona acumulada durante el curso. 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szCs w:val="20"/>
        </w:rPr>
        <w:t xml:space="preserve">    </w:t>
      </w:r>
    </w:p>
    <w:p w:rsidR="00E15BD5" w:rsidRPr="00E15BD5" w:rsidRDefault="00E15BD5" w:rsidP="00E15BD5">
      <w:pPr>
        <w:tabs>
          <w:tab w:val="num" w:pos="900"/>
        </w:tabs>
        <w:ind w:left="90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La zona mínima para tener derecho a examen final es de 30 puntos. 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E15BD5" w:rsidRPr="00E15BD5" w:rsidRDefault="00E15BD5" w:rsidP="00E15BD5">
      <w:pPr>
        <w:tabs>
          <w:tab w:val="num" w:pos="900"/>
        </w:tabs>
        <w:ind w:left="90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La nota mínima para aprobar es de 60 puntos. </w:t>
      </w:r>
    </w:p>
    <w:p w:rsidR="00E15BD5" w:rsidRPr="00E15BD5" w:rsidRDefault="00E15BD5" w:rsidP="00E15BD5">
      <w:pPr>
        <w:jc w:val="both"/>
      </w:pPr>
      <w:r w:rsidRPr="00E15BD5">
        <w:rPr>
          <w:rFonts w:ascii="Arial" w:hAnsi="Arial" w:cs="Arial"/>
          <w:szCs w:val="20"/>
        </w:rPr>
        <w:lastRenderedPageBreak/>
        <w:t xml:space="preserve">  </w:t>
      </w:r>
    </w:p>
    <w:p w:rsidR="00E15BD5" w:rsidRPr="00E15BD5" w:rsidRDefault="00E15BD5" w:rsidP="00E15BD5">
      <w:pPr>
        <w:tabs>
          <w:tab w:val="num" w:pos="900"/>
        </w:tabs>
        <w:ind w:left="900" w:hanging="360"/>
        <w:jc w:val="both"/>
      </w:pPr>
      <w:proofErr w:type="gramStart"/>
      <w:r w:rsidRPr="00E15BD5">
        <w:rPr>
          <w:rFonts w:ascii="Arial" w:hAnsi="Arial" w:cs="Arial"/>
          <w:szCs w:val="20"/>
        </w:rPr>
        <w:t>v</w:t>
      </w:r>
      <w:proofErr w:type="gramEnd"/>
      <w:r w:rsidRPr="00E15BD5">
        <w:rPr>
          <w:rFonts w:ascii="Arial" w:hAnsi="Arial" w:cs="Arial"/>
          <w:szCs w:val="20"/>
        </w:rPr>
        <w:t xml:space="preserve">      De no haber aprobado la asignatura prerrequisito, no tiene  validez,  lo efectuado en esta asignatura por el estudiante. </w:t>
      </w:r>
    </w:p>
    <w:p w:rsidR="00E15BD5" w:rsidRPr="00E15BD5" w:rsidRDefault="00E15BD5" w:rsidP="00E15BD5">
      <w:pPr>
        <w:ind w:left="360"/>
        <w:jc w:val="both"/>
      </w:pPr>
      <w:r w:rsidRPr="00E15BD5">
        <w:rPr>
          <w:rFonts w:ascii="Arial" w:hAnsi="Arial" w:cs="Arial"/>
          <w:szCs w:val="20"/>
        </w:rPr>
        <w:t xml:space="preserve">  </w:t>
      </w:r>
    </w:p>
    <w:p w:rsidR="0023289A" w:rsidRPr="00E15BD5" w:rsidRDefault="0023289A" w:rsidP="00E15BD5"/>
    <w:sectPr w:rsidR="0023289A" w:rsidRPr="00E15BD5" w:rsidSect="00232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37B85"/>
    <w:rsid w:val="0004444C"/>
    <w:rsid w:val="000F3137"/>
    <w:rsid w:val="001C46A4"/>
    <w:rsid w:val="0023289A"/>
    <w:rsid w:val="003018F5"/>
    <w:rsid w:val="0032687C"/>
    <w:rsid w:val="003337A4"/>
    <w:rsid w:val="00335B95"/>
    <w:rsid w:val="00503E27"/>
    <w:rsid w:val="00540443"/>
    <w:rsid w:val="005C359F"/>
    <w:rsid w:val="00625E0B"/>
    <w:rsid w:val="00655D79"/>
    <w:rsid w:val="006A049C"/>
    <w:rsid w:val="006C4111"/>
    <w:rsid w:val="006D7C53"/>
    <w:rsid w:val="007717C1"/>
    <w:rsid w:val="00776EA1"/>
    <w:rsid w:val="008C368B"/>
    <w:rsid w:val="009111B4"/>
    <w:rsid w:val="0096631B"/>
    <w:rsid w:val="009814A7"/>
    <w:rsid w:val="009E303F"/>
    <w:rsid w:val="00AE1A41"/>
    <w:rsid w:val="00AF6654"/>
    <w:rsid w:val="00B45075"/>
    <w:rsid w:val="00BF1A41"/>
    <w:rsid w:val="00C22BA8"/>
    <w:rsid w:val="00C4205B"/>
    <w:rsid w:val="00CC680E"/>
    <w:rsid w:val="00CC6A00"/>
    <w:rsid w:val="00E14B8A"/>
    <w:rsid w:val="00E15BD5"/>
    <w:rsid w:val="00E31F2F"/>
    <w:rsid w:val="00E37B85"/>
    <w:rsid w:val="00E612C1"/>
    <w:rsid w:val="00EF3AF1"/>
    <w:rsid w:val="00F07554"/>
    <w:rsid w:val="00F5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9A"/>
  </w:style>
  <w:style w:type="paragraph" w:styleId="Ttulo1">
    <w:name w:val="heading 1"/>
    <w:basedOn w:val="Normal"/>
    <w:link w:val="Ttulo1Car"/>
    <w:uiPriority w:val="9"/>
    <w:qFormat/>
    <w:rsid w:val="00E37B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paragraph" w:styleId="Ttulo2">
    <w:name w:val="heading 2"/>
    <w:basedOn w:val="Normal"/>
    <w:link w:val="Ttulo2Car"/>
    <w:uiPriority w:val="9"/>
    <w:qFormat/>
    <w:rsid w:val="00E37B85"/>
    <w:pPr>
      <w:keepNext/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bCs/>
      <w:lang w:eastAsia="es-GT"/>
    </w:rPr>
  </w:style>
  <w:style w:type="paragraph" w:styleId="Ttulo3">
    <w:name w:val="heading 3"/>
    <w:basedOn w:val="Normal"/>
    <w:link w:val="Ttulo3Car"/>
    <w:uiPriority w:val="9"/>
    <w:qFormat/>
    <w:rsid w:val="00E37B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6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30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30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5B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5B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7B85"/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character" w:customStyle="1" w:styleId="Ttulo2Car">
    <w:name w:val="Título 2 Car"/>
    <w:basedOn w:val="Fuentedeprrafopredeter"/>
    <w:link w:val="Ttulo2"/>
    <w:uiPriority w:val="9"/>
    <w:rsid w:val="00E37B85"/>
    <w:rPr>
      <w:rFonts w:ascii="Book Antiqua" w:eastAsia="Times New Roman" w:hAnsi="Book Antiqua" w:cs="Times New Roman"/>
      <w:b/>
      <w:bCs/>
      <w:lang w:eastAsia="es-GT"/>
    </w:rPr>
  </w:style>
  <w:style w:type="character" w:customStyle="1" w:styleId="Ttulo3Car">
    <w:name w:val="Título 3 Car"/>
    <w:basedOn w:val="Fuentedeprrafopredeter"/>
    <w:link w:val="Ttulo3"/>
    <w:uiPriority w:val="9"/>
    <w:rsid w:val="00E37B85"/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extoindependiente">
    <w:name w:val="Body Text"/>
    <w:basedOn w:val="Normal"/>
    <w:link w:val="TextoindependienteCar"/>
    <w:uiPriority w:val="99"/>
    <w:unhideWhenUsed/>
    <w:rsid w:val="00E37B85"/>
    <w:pPr>
      <w:spacing w:after="0" w:line="240" w:lineRule="auto"/>
      <w:jc w:val="both"/>
    </w:pPr>
    <w:rPr>
      <w:rFonts w:ascii="Book Antiqua" w:eastAsia="Times New Roman" w:hAnsi="Book Antiqua" w:cs="Times New Roman"/>
      <w:lang w:eastAsia="es-G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7B85"/>
    <w:rPr>
      <w:rFonts w:ascii="Book Antiqua" w:eastAsia="Times New Roman" w:hAnsi="Book Antiqua" w:cs="Times New Roman"/>
      <w:lang w:eastAsia="es-GT"/>
    </w:rPr>
  </w:style>
  <w:style w:type="character" w:customStyle="1" w:styleId="Ttulo4Car">
    <w:name w:val="Título 4 Car"/>
    <w:basedOn w:val="Fuentedeprrafopredeter"/>
    <w:link w:val="Ttulo4"/>
    <w:uiPriority w:val="9"/>
    <w:rsid w:val="00AF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F66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F6654"/>
  </w:style>
  <w:style w:type="paragraph" w:styleId="NormalWeb">
    <w:name w:val="Normal (Web)"/>
    <w:basedOn w:val="Normal"/>
    <w:uiPriority w:val="99"/>
    <w:semiHidden/>
    <w:unhideWhenUsed/>
    <w:rsid w:val="00AF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C35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C359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C359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C359F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7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7A4"/>
  </w:style>
  <w:style w:type="paragraph" w:styleId="Encabezado">
    <w:name w:val="header"/>
    <w:basedOn w:val="Normal"/>
    <w:link w:val="EncabezadoCar"/>
    <w:uiPriority w:val="99"/>
    <w:semiHidden/>
    <w:unhideWhenUsed/>
    <w:rsid w:val="0033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7A4"/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7A4"/>
    <w:rPr>
      <w:rFonts w:ascii="Tahoma" w:hAnsi="Tahoma" w:cs="Tahoma"/>
      <w:sz w:val="16"/>
      <w:szCs w:val="16"/>
    </w:rPr>
  </w:style>
  <w:style w:type="paragraph" w:styleId="Lista2">
    <w:name w:val="List 2"/>
    <w:basedOn w:val="Normal"/>
    <w:uiPriority w:val="99"/>
    <w:unhideWhenUsed/>
    <w:rsid w:val="006A049C"/>
    <w:pPr>
      <w:ind w:left="566" w:hanging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A049C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A049C"/>
  </w:style>
  <w:style w:type="paragraph" w:styleId="Ttulo">
    <w:name w:val="Title"/>
    <w:basedOn w:val="Normal"/>
    <w:link w:val="TtuloCar"/>
    <w:uiPriority w:val="10"/>
    <w:qFormat/>
    <w:rsid w:val="00AE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AE1A41"/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30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30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vnculo">
    <w:name w:val="Hyperlink"/>
    <w:basedOn w:val="Fuentedeprrafopredeter"/>
    <w:uiPriority w:val="99"/>
    <w:semiHidden/>
    <w:unhideWhenUsed/>
    <w:rsid w:val="00C22BA8"/>
    <w:rPr>
      <w:color w:val="FFFFFF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5B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5B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6631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6631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2011-06-23T17:57:00Z</dcterms:created>
  <dcterms:modified xsi:type="dcterms:W3CDTF">2011-06-23T17:57:00Z</dcterms:modified>
</cp:coreProperties>
</file>