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b/>
          <w:bCs/>
          <w:sz w:val="22"/>
          <w:szCs w:val="22"/>
        </w:rPr>
        <w:t>ASIGNATURA: ADMINISTRACIÓN DE OPERACIONES I</w:t>
      </w:r>
    </w:p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b/>
          <w:bCs/>
          <w:sz w:val="22"/>
          <w:szCs w:val="22"/>
        </w:rPr>
        <w:t>CODIGO: FG070</w:t>
      </w:r>
    </w:p>
    <w:p w:rsidR="00F07554" w:rsidRPr="00F07554" w:rsidRDefault="00F07554" w:rsidP="00F07554">
      <w:pPr>
        <w:jc w:val="center"/>
      </w:pPr>
      <w:r w:rsidRPr="00F07554">
        <w:rPr>
          <w:rFonts w:ascii="Arial" w:hAnsi="Arial" w:cs="Arial"/>
          <w:b/>
          <w:bCs/>
        </w:rPr>
        <w:t>PRERREQUISITO: ADMINISTRACIÓN II</w:t>
      </w:r>
    </w:p>
    <w:p w:rsidR="00F07554" w:rsidRPr="00F07554" w:rsidRDefault="00F07554" w:rsidP="00F07554">
      <w:pPr>
        <w:jc w:val="center"/>
      </w:pPr>
      <w:r w:rsidRPr="00F07554">
        <w:rPr>
          <w:rFonts w:ascii="Arial" w:hAnsi="Arial" w:cs="Arial"/>
          <w:b/>
          <w:bCs/>
        </w:rPr>
        <w:t>CODIGO: FG065</w:t>
      </w:r>
    </w:p>
    <w:p w:rsidR="00F07554" w:rsidRPr="00F07554" w:rsidRDefault="00F07554" w:rsidP="00F07554">
      <w:pPr>
        <w:pStyle w:val="Ttulo1"/>
      </w:pPr>
      <w:r w:rsidRPr="00F07554">
        <w:t> </w:t>
      </w:r>
    </w:p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b/>
          <w:bCs/>
          <w:sz w:val="22"/>
          <w:szCs w:val="22"/>
        </w:rPr>
        <w:t>CONTENIDO PROGRAMATIVO</w:t>
      </w:r>
    </w:p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b/>
          <w:bCs/>
          <w:sz w:val="22"/>
          <w:szCs w:val="22"/>
        </w:rPr>
        <w:t> 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b/>
          <w:bCs/>
          <w:sz w:val="22"/>
          <w:szCs w:val="22"/>
        </w:rPr>
        <w:t> 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b/>
          <w:bCs/>
          <w:sz w:val="22"/>
          <w:szCs w:val="22"/>
        </w:rPr>
        <w:t xml:space="preserve">PRIMERA UNIDAD  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b/>
          <w:bCs/>
          <w:sz w:val="22"/>
          <w:szCs w:val="22"/>
        </w:rPr>
        <w:t>INTRODUCTORIA</w:t>
      </w:r>
    </w:p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sz w:val="22"/>
          <w:szCs w:val="22"/>
        </w:rPr>
        <w:t> </w:t>
      </w:r>
    </w:p>
    <w:p w:rsidR="00F07554" w:rsidRPr="00F07554" w:rsidRDefault="00F07554" w:rsidP="00F07554">
      <w:pPr>
        <w:pStyle w:val="Ttulo1"/>
        <w:ind w:left="1068" w:hanging="360"/>
        <w:jc w:val="both"/>
      </w:pPr>
      <w:r w:rsidRPr="00F07554">
        <w:rPr>
          <w:rFonts w:ascii="Arial" w:hAnsi="Arial" w:cs="Arial"/>
          <w:sz w:val="22"/>
          <w:szCs w:val="22"/>
        </w:rPr>
        <w:t>1.</w:t>
      </w:r>
      <w:r w:rsidRPr="00F07554">
        <w:rPr>
          <w:rFonts w:ascii="Arial" w:hAnsi="Arial" w:cs="Arial"/>
          <w:sz w:val="14"/>
          <w:szCs w:val="14"/>
        </w:rPr>
        <w:t xml:space="preserve">      </w:t>
      </w:r>
      <w:r w:rsidRPr="00F07554">
        <w:rPr>
          <w:rFonts w:ascii="Arial" w:hAnsi="Arial" w:cs="Arial"/>
          <w:sz w:val="22"/>
          <w:szCs w:val="22"/>
        </w:rPr>
        <w:t>La ciencia en la Administración  de Operaciones</w:t>
      </w:r>
    </w:p>
    <w:p w:rsidR="00F07554" w:rsidRPr="00F07554" w:rsidRDefault="00F07554" w:rsidP="00F07554">
      <w:pPr>
        <w:ind w:left="1068" w:hanging="360"/>
      </w:pPr>
      <w:r w:rsidRPr="00F07554">
        <w:rPr>
          <w:rFonts w:ascii="Arial" w:hAnsi="Arial" w:cs="Arial"/>
        </w:rPr>
        <w:t>2.</w:t>
      </w:r>
      <w:r w:rsidRPr="00F07554">
        <w:rPr>
          <w:rFonts w:ascii="Arial" w:hAnsi="Arial" w:cs="Arial"/>
          <w:sz w:val="14"/>
          <w:szCs w:val="14"/>
        </w:rPr>
        <w:t xml:space="preserve">      </w:t>
      </w:r>
      <w:r w:rsidRPr="00F07554">
        <w:rPr>
          <w:rFonts w:ascii="Arial" w:hAnsi="Arial" w:cs="Arial"/>
        </w:rPr>
        <w:t>Administración y Costos Operacionales</w:t>
      </w:r>
    </w:p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sz w:val="22"/>
          <w:szCs w:val="22"/>
        </w:rPr>
        <w:t> 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b/>
          <w:bCs/>
          <w:sz w:val="22"/>
          <w:szCs w:val="22"/>
        </w:rPr>
        <w:t>SEGUNDA UNIDAD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b/>
          <w:bCs/>
          <w:sz w:val="22"/>
          <w:szCs w:val="22"/>
        </w:rPr>
        <w:t>ADMINISTRACION DE OPERACIONES</w:t>
      </w:r>
    </w:p>
    <w:p w:rsidR="00F07554" w:rsidRPr="00F07554" w:rsidRDefault="00F07554" w:rsidP="00F07554">
      <w:pPr>
        <w:pStyle w:val="Ttulo1"/>
      </w:pPr>
      <w:r w:rsidRPr="00F07554">
        <w:rPr>
          <w:rFonts w:ascii="Arial" w:hAnsi="Arial" w:cs="Arial"/>
          <w:sz w:val="22"/>
          <w:szCs w:val="22"/>
        </w:rPr>
        <w:t> </w:t>
      </w:r>
    </w:p>
    <w:p w:rsidR="00F07554" w:rsidRPr="00F07554" w:rsidRDefault="00F07554" w:rsidP="00F07554">
      <w:pPr>
        <w:pStyle w:val="Ttulo1"/>
        <w:ind w:left="708"/>
        <w:jc w:val="left"/>
      </w:pPr>
      <w:r w:rsidRPr="00F07554">
        <w:rPr>
          <w:rFonts w:ascii="Arial" w:hAnsi="Arial" w:cs="Arial"/>
          <w:sz w:val="22"/>
          <w:szCs w:val="22"/>
        </w:rPr>
        <w:t>3. Diseño de los sistemas de Operaciones - Administración</w:t>
      </w:r>
    </w:p>
    <w:p w:rsidR="00F07554" w:rsidRPr="00F07554" w:rsidRDefault="00F07554" w:rsidP="00F07554">
      <w:pPr>
        <w:pStyle w:val="Ttulo1"/>
        <w:ind w:left="708"/>
        <w:jc w:val="both"/>
      </w:pPr>
      <w:r w:rsidRPr="00F07554">
        <w:rPr>
          <w:rFonts w:ascii="Arial" w:hAnsi="Arial" w:cs="Arial"/>
          <w:sz w:val="22"/>
          <w:szCs w:val="22"/>
        </w:rPr>
        <w:t>4. Diseño y Medición de los trabajos</w:t>
      </w:r>
    </w:p>
    <w:p w:rsidR="00F07554" w:rsidRPr="00F07554" w:rsidRDefault="00F07554" w:rsidP="00F07554">
      <w:pPr>
        <w:pStyle w:val="Ttulo1"/>
        <w:ind w:left="708"/>
        <w:jc w:val="both"/>
      </w:pPr>
      <w:r w:rsidRPr="00F07554">
        <w:rPr>
          <w:rFonts w:ascii="Arial" w:hAnsi="Arial" w:cs="Arial"/>
          <w:sz w:val="22"/>
          <w:szCs w:val="22"/>
        </w:rPr>
        <w:t>5. Localización  y disposición de los Sistemas de Producción</w:t>
      </w:r>
    </w:p>
    <w:p w:rsidR="00F07554" w:rsidRPr="00F07554" w:rsidRDefault="00F07554" w:rsidP="00F07554"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pStyle w:val="Ttulo1"/>
        <w:ind w:firstLine="708"/>
        <w:jc w:val="both"/>
      </w:pPr>
      <w:r w:rsidRPr="00F07554">
        <w:rPr>
          <w:rFonts w:ascii="Arial" w:hAnsi="Arial" w:cs="Arial"/>
          <w:sz w:val="22"/>
          <w:szCs w:val="22"/>
        </w:rPr>
        <w:t>6. Planeación y control</w:t>
      </w:r>
    </w:p>
    <w:p w:rsidR="00F07554" w:rsidRPr="00F07554" w:rsidRDefault="00F07554" w:rsidP="00F07554">
      <w:pPr>
        <w:pStyle w:val="Ttulo1"/>
        <w:ind w:firstLine="708"/>
        <w:jc w:val="both"/>
      </w:pPr>
      <w:r w:rsidRPr="00F07554">
        <w:rPr>
          <w:rFonts w:ascii="Arial" w:hAnsi="Arial" w:cs="Arial"/>
          <w:sz w:val="22"/>
          <w:szCs w:val="22"/>
        </w:rPr>
        <w:t>            6.1 Operaciones -Problemas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sz w:val="22"/>
          <w:szCs w:val="22"/>
        </w:rPr>
        <w:t>                        6.2 Pronóstico</w:t>
      </w:r>
    </w:p>
    <w:p w:rsidR="00F07554" w:rsidRPr="00F07554" w:rsidRDefault="00F07554" w:rsidP="00F07554">
      <w:pPr>
        <w:pStyle w:val="Ttulo1"/>
        <w:ind w:firstLine="708"/>
        <w:jc w:val="both"/>
      </w:pPr>
      <w:r w:rsidRPr="00F07554">
        <w:rPr>
          <w:rFonts w:ascii="Arial" w:hAnsi="Arial" w:cs="Arial"/>
          <w:sz w:val="22"/>
          <w:szCs w:val="22"/>
        </w:rPr>
        <w:t>            6.3 Rotación de Inventarios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sz w:val="22"/>
          <w:szCs w:val="22"/>
        </w:rPr>
        <w:t> </w:t>
      </w:r>
    </w:p>
    <w:p w:rsidR="00F07554" w:rsidRPr="00F07554" w:rsidRDefault="00F07554" w:rsidP="00F07554">
      <w:pPr>
        <w:ind w:firstLine="708"/>
      </w:pPr>
      <w:r w:rsidRPr="00F07554">
        <w:rPr>
          <w:rFonts w:ascii="Arial" w:hAnsi="Arial" w:cs="Arial"/>
        </w:rPr>
        <w:t xml:space="preserve">7. Planeación y Programación </w:t>
      </w:r>
    </w:p>
    <w:p w:rsidR="00F07554" w:rsidRPr="00F07554" w:rsidRDefault="00F07554" w:rsidP="00F07554">
      <w:r w:rsidRPr="00F07554">
        <w:rPr>
          <w:rFonts w:ascii="Arial" w:hAnsi="Arial" w:cs="Arial"/>
        </w:rPr>
        <w:t>                        7.1 Agregación</w:t>
      </w:r>
    </w:p>
    <w:p w:rsidR="00F07554" w:rsidRPr="00F07554" w:rsidRDefault="00F07554" w:rsidP="00F07554">
      <w:pPr>
        <w:ind w:left="708" w:firstLine="708"/>
      </w:pPr>
      <w:r w:rsidRPr="00F07554">
        <w:rPr>
          <w:rFonts w:ascii="Arial" w:hAnsi="Arial" w:cs="Arial"/>
        </w:rPr>
        <w:t>7.2 Programación</w:t>
      </w:r>
    </w:p>
    <w:p w:rsidR="00F07554" w:rsidRPr="00F07554" w:rsidRDefault="00F07554" w:rsidP="00F07554">
      <w:pPr>
        <w:ind w:left="708" w:firstLine="708"/>
        <w:jc w:val="both"/>
      </w:pPr>
      <w:r w:rsidRPr="00F07554">
        <w:rPr>
          <w:rFonts w:ascii="Arial" w:hAnsi="Arial" w:cs="Arial"/>
        </w:rPr>
        <w:t>7.3 Controles de Producción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pStyle w:val="Ttulo2"/>
      </w:pPr>
      <w:r w:rsidRPr="00F07554">
        <w:rPr>
          <w:rFonts w:ascii="Arial" w:hAnsi="Arial" w:cs="Arial"/>
        </w:rPr>
        <w:t xml:space="preserve">TERCERA UNIDAD </w:t>
      </w:r>
    </w:p>
    <w:p w:rsidR="00F07554" w:rsidRPr="00F07554" w:rsidRDefault="00F07554" w:rsidP="00F07554">
      <w:pPr>
        <w:pStyle w:val="Ttulo2"/>
      </w:pPr>
      <w:r w:rsidRPr="00F07554">
        <w:rPr>
          <w:rFonts w:ascii="Arial" w:hAnsi="Arial" w:cs="Arial"/>
        </w:rPr>
        <w:t>METODOS ESTADÍSTICOS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firstLine="708"/>
        <w:jc w:val="both"/>
      </w:pPr>
      <w:r w:rsidRPr="00F07554">
        <w:rPr>
          <w:rFonts w:ascii="Arial" w:hAnsi="Arial" w:cs="Arial"/>
        </w:rPr>
        <w:t>8. Análisis Estadístico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>                        8.1 Revisión de conceptos Fundamentales</w:t>
      </w:r>
    </w:p>
    <w:p w:rsidR="00F07554" w:rsidRPr="00F07554" w:rsidRDefault="00F07554" w:rsidP="00F07554">
      <w:pPr>
        <w:pStyle w:val="Ttulo1"/>
        <w:jc w:val="both"/>
      </w:pPr>
      <w:r w:rsidRPr="00F07554">
        <w:rPr>
          <w:rFonts w:ascii="Arial" w:hAnsi="Arial" w:cs="Arial"/>
          <w:sz w:val="22"/>
          <w:szCs w:val="22"/>
        </w:rPr>
        <w:lastRenderedPageBreak/>
        <w:t> </w:t>
      </w:r>
    </w:p>
    <w:p w:rsidR="00F07554" w:rsidRPr="00F07554" w:rsidRDefault="00F07554" w:rsidP="00F07554">
      <w:pPr>
        <w:pStyle w:val="Ttulo1"/>
        <w:ind w:firstLine="708"/>
        <w:jc w:val="both"/>
      </w:pPr>
      <w:r w:rsidRPr="00F07554">
        <w:rPr>
          <w:rFonts w:ascii="Arial" w:hAnsi="Arial" w:cs="Arial"/>
          <w:sz w:val="22"/>
          <w:szCs w:val="22"/>
        </w:rPr>
        <w:t>9. Modelos de Control Estadísticos</w:t>
      </w:r>
    </w:p>
    <w:p w:rsidR="00F07554" w:rsidRPr="00F07554" w:rsidRDefault="00F07554" w:rsidP="00F07554">
      <w:pPr>
        <w:pStyle w:val="Ttulo1"/>
        <w:ind w:firstLine="708"/>
        <w:jc w:val="both"/>
      </w:pPr>
      <w:r w:rsidRPr="00F07554">
        <w:rPr>
          <w:rFonts w:ascii="Arial" w:hAnsi="Arial" w:cs="Arial"/>
          <w:sz w:val="22"/>
          <w:szCs w:val="22"/>
        </w:rPr>
        <w:t xml:space="preserve">10. Muestreo por  aceptación </w:t>
      </w:r>
    </w:p>
    <w:p w:rsidR="00F07554" w:rsidRPr="00F07554" w:rsidRDefault="00F07554" w:rsidP="00F07554">
      <w:pPr>
        <w:pStyle w:val="Ttulo1"/>
        <w:ind w:firstLine="708"/>
        <w:jc w:val="both"/>
      </w:pPr>
      <w:r w:rsidRPr="00F07554">
        <w:rPr>
          <w:rFonts w:ascii="Arial" w:hAnsi="Arial" w:cs="Arial"/>
          <w:sz w:val="22"/>
          <w:szCs w:val="22"/>
        </w:rPr>
        <w:t>11. Los modelos Estadísticos en la Medición del trabajo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  <w:b/>
          <w:bCs/>
        </w:rPr>
        <w:t> </w:t>
      </w:r>
    </w:p>
    <w:p w:rsidR="00F07554" w:rsidRPr="00F07554" w:rsidRDefault="00F07554" w:rsidP="00F07554">
      <w:pPr>
        <w:pStyle w:val="Ttulo4"/>
        <w:rPr>
          <w:color w:val="auto"/>
        </w:rPr>
      </w:pPr>
      <w:r w:rsidRPr="00F07554">
        <w:rPr>
          <w:rFonts w:ascii="Arial" w:hAnsi="Arial" w:cs="Arial"/>
          <w:color w:val="auto"/>
        </w:rPr>
        <w:t xml:space="preserve">CUARTA UNIDAD </w:t>
      </w:r>
    </w:p>
    <w:p w:rsidR="00F07554" w:rsidRPr="00F07554" w:rsidRDefault="00F07554" w:rsidP="00F07554">
      <w:pPr>
        <w:pStyle w:val="Ttulo4"/>
        <w:rPr>
          <w:color w:val="auto"/>
        </w:rPr>
      </w:pPr>
      <w:r w:rsidRPr="00F07554">
        <w:rPr>
          <w:rFonts w:ascii="Arial" w:hAnsi="Arial" w:cs="Arial"/>
          <w:color w:val="auto"/>
        </w:rPr>
        <w:t>MODELOS  DE LINEA DE ESPERA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360" w:firstLine="348"/>
        <w:jc w:val="both"/>
      </w:pPr>
      <w:r w:rsidRPr="00F07554">
        <w:rPr>
          <w:rFonts w:ascii="Arial" w:hAnsi="Arial" w:cs="Arial"/>
        </w:rPr>
        <w:t>12. Modelos básicos de Línea de Espera</w:t>
      </w:r>
    </w:p>
    <w:p w:rsidR="00F07554" w:rsidRPr="00F07554" w:rsidRDefault="00F07554" w:rsidP="00F07554">
      <w:pPr>
        <w:ind w:left="360" w:firstLine="348"/>
        <w:jc w:val="both"/>
      </w:pPr>
      <w:r w:rsidRPr="00F07554">
        <w:rPr>
          <w:rFonts w:ascii="Arial" w:hAnsi="Arial" w:cs="Arial"/>
        </w:rPr>
        <w:t>13. La Línea de Espera y  el Mantenimiento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pStyle w:val="Ttulo4"/>
        <w:rPr>
          <w:color w:val="auto"/>
        </w:rPr>
      </w:pPr>
      <w:r w:rsidRPr="00F07554">
        <w:rPr>
          <w:rFonts w:ascii="Arial" w:hAnsi="Arial" w:cs="Arial"/>
          <w:color w:val="auto"/>
        </w:rPr>
        <w:t xml:space="preserve">QUINTA  UNIDAD </w:t>
      </w:r>
    </w:p>
    <w:p w:rsidR="00F07554" w:rsidRPr="00F07554" w:rsidRDefault="00F07554" w:rsidP="00F07554">
      <w:pPr>
        <w:pStyle w:val="Ttulo4"/>
        <w:rPr>
          <w:color w:val="auto"/>
        </w:rPr>
      </w:pPr>
      <w:r w:rsidRPr="00F07554">
        <w:rPr>
          <w:rFonts w:ascii="Arial" w:hAnsi="Arial" w:cs="Arial"/>
          <w:color w:val="auto"/>
        </w:rPr>
        <w:t>MODELOS DE SIMULACION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14. Los Modelos de simulación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15. Modelos de simulación en gran Escala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16. Modelos secuenciales para un Balance y Programación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17. Modelos de Inventarios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18. Modelos de  Inventario y la incertidumbre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pStyle w:val="Ttulo4"/>
        <w:rPr>
          <w:color w:val="auto"/>
        </w:rPr>
      </w:pPr>
      <w:r w:rsidRPr="00F07554">
        <w:rPr>
          <w:rFonts w:ascii="Arial" w:hAnsi="Arial" w:cs="Arial"/>
          <w:color w:val="auto"/>
        </w:rPr>
        <w:t xml:space="preserve">SEXTA UNIDAD </w:t>
      </w:r>
    </w:p>
    <w:p w:rsidR="00F07554" w:rsidRPr="00F07554" w:rsidRDefault="00F07554" w:rsidP="00F07554">
      <w:pPr>
        <w:pStyle w:val="Ttulo4"/>
        <w:rPr>
          <w:color w:val="auto"/>
        </w:rPr>
      </w:pPr>
      <w:r w:rsidRPr="00F07554">
        <w:rPr>
          <w:rFonts w:ascii="Arial" w:hAnsi="Arial" w:cs="Arial"/>
          <w:color w:val="auto"/>
        </w:rPr>
        <w:t>MODELOS DE OPERACIÓN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19. La Operación Lineal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            19.1 Los métodos simples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20. La Operación Lineal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            20.1 Métodos de distribución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21. La operación producción - inventario</w:t>
      </w:r>
    </w:p>
    <w:p w:rsidR="00F07554" w:rsidRPr="00F07554" w:rsidRDefault="00F07554" w:rsidP="00F07554">
      <w:pPr>
        <w:ind w:left="708"/>
        <w:jc w:val="both"/>
      </w:pPr>
      <w:r w:rsidRPr="00F07554">
        <w:rPr>
          <w:rFonts w:ascii="Arial" w:hAnsi="Arial" w:cs="Arial"/>
        </w:rPr>
        <w:t>22. Juegos Operacionales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  <w:b/>
          <w:bCs/>
        </w:rPr>
        <w:t> 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  <w:b/>
          <w:bCs/>
        </w:rPr>
        <w:lastRenderedPageBreak/>
        <w:t> 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  <w:b/>
          <w:bCs/>
        </w:rPr>
        <w:t>EVALUACIÓN.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  <w:b/>
          <w:bCs/>
        </w:rPr>
        <w:t> </w:t>
      </w:r>
    </w:p>
    <w:p w:rsidR="00F07554" w:rsidRPr="00F07554" w:rsidRDefault="00F07554" w:rsidP="00F07554">
      <w:pPr>
        <w:pStyle w:val="Textoindependiente"/>
        <w:ind w:left="705"/>
      </w:pPr>
      <w:r w:rsidRPr="00F07554">
        <w:rPr>
          <w:rFonts w:ascii="Arial" w:hAnsi="Arial" w:cs="Arial"/>
        </w:rPr>
        <w:t>APLICARAN LAS FECHAS Y NORMAS ESTIPULADAS POR LA  UNIVERSIDAD.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1080"/>
        <w:jc w:val="both"/>
      </w:pPr>
      <w:r w:rsidRPr="00F07554">
        <w:rPr>
          <w:rFonts w:ascii="Arial" w:hAnsi="Arial" w:cs="Arial"/>
        </w:rPr>
        <w:t>Valoración académica. El rendimiento académico, es así:</w:t>
      </w:r>
    </w:p>
    <w:p w:rsidR="00F07554" w:rsidRPr="00F07554" w:rsidRDefault="00F07554" w:rsidP="00F07554">
      <w:pPr>
        <w:ind w:left="1080"/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1080"/>
        <w:jc w:val="both"/>
      </w:pPr>
      <w:r w:rsidRPr="00F07554">
        <w:rPr>
          <w:rFonts w:ascii="Arial" w:hAnsi="Arial" w:cs="Arial"/>
        </w:rPr>
        <w:t>Primer Parcial                 20/100</w:t>
      </w:r>
    </w:p>
    <w:p w:rsidR="00F07554" w:rsidRPr="00F07554" w:rsidRDefault="00F07554" w:rsidP="00F07554">
      <w:pPr>
        <w:ind w:left="1080"/>
        <w:jc w:val="both"/>
      </w:pPr>
      <w:r w:rsidRPr="00F07554">
        <w:rPr>
          <w:rFonts w:ascii="Arial" w:hAnsi="Arial" w:cs="Arial"/>
        </w:rPr>
        <w:t>Segundo Parcial              20/100</w:t>
      </w:r>
    </w:p>
    <w:p w:rsidR="00F07554" w:rsidRPr="00F07554" w:rsidRDefault="00F07554" w:rsidP="00F07554">
      <w:pPr>
        <w:ind w:left="1080"/>
        <w:jc w:val="both"/>
      </w:pPr>
      <w:r w:rsidRPr="00F07554">
        <w:rPr>
          <w:rFonts w:ascii="Arial" w:hAnsi="Arial" w:cs="Arial"/>
        </w:rPr>
        <w:t xml:space="preserve">Otras Evaluaciones         30/100; así: </w:t>
      </w:r>
    </w:p>
    <w:p w:rsidR="00F07554" w:rsidRPr="00F07554" w:rsidRDefault="00F07554" w:rsidP="00F07554">
      <w:pPr>
        <w:ind w:left="1788" w:firstLine="708"/>
        <w:jc w:val="both"/>
      </w:pPr>
      <w:r w:rsidRPr="00F07554">
        <w:rPr>
          <w:rFonts w:ascii="Arial" w:hAnsi="Arial" w:cs="Arial"/>
        </w:rPr>
        <w:t>Texto Paralelo                 15/100</w:t>
      </w:r>
    </w:p>
    <w:p w:rsidR="00F07554" w:rsidRPr="00F07554" w:rsidRDefault="00F07554" w:rsidP="00F07554">
      <w:pPr>
        <w:ind w:left="1788" w:firstLine="708"/>
        <w:jc w:val="both"/>
      </w:pPr>
      <w:r w:rsidRPr="00F07554">
        <w:rPr>
          <w:rFonts w:ascii="Arial" w:hAnsi="Arial" w:cs="Arial"/>
        </w:rPr>
        <w:t>Trabajos especiales         15/100</w:t>
      </w:r>
    </w:p>
    <w:p w:rsidR="00F07554" w:rsidRPr="00F07554" w:rsidRDefault="00F07554" w:rsidP="00F07554">
      <w:pPr>
        <w:ind w:left="1080"/>
        <w:jc w:val="both"/>
      </w:pPr>
      <w:r w:rsidRPr="00F07554">
        <w:rPr>
          <w:rFonts w:ascii="Arial" w:hAnsi="Arial" w:cs="Arial"/>
        </w:rPr>
        <w:t>Examen final                   30/100</w:t>
      </w:r>
    </w:p>
    <w:p w:rsidR="00F07554" w:rsidRPr="00F07554" w:rsidRDefault="00F07554" w:rsidP="00F07554">
      <w:pPr>
        <w:pStyle w:val="Textoindependiente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pStyle w:val="Textoindependiente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pStyle w:val="Ttulo3"/>
        <w:jc w:val="both"/>
      </w:pPr>
      <w:r w:rsidRPr="00F07554">
        <w:rPr>
          <w:rFonts w:ascii="Arial" w:hAnsi="Arial" w:cs="Arial"/>
          <w:sz w:val="22"/>
          <w:szCs w:val="22"/>
        </w:rPr>
        <w:t>   OBSERVACIONES</w:t>
      </w:r>
    </w:p>
    <w:p w:rsidR="00F07554" w:rsidRPr="00F07554" w:rsidRDefault="00F07554" w:rsidP="00F07554"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900" w:hanging="360"/>
        <w:jc w:val="both"/>
      </w:pPr>
      <w:proofErr w:type="gramStart"/>
      <w:r w:rsidRPr="00F07554">
        <w:rPr>
          <w:rFonts w:ascii="Arial" w:hAnsi="Arial" w:cs="Arial"/>
        </w:rPr>
        <w:t>v</w:t>
      </w:r>
      <w:proofErr w:type="gramEnd"/>
      <w:r w:rsidRPr="00F07554">
        <w:rPr>
          <w:rFonts w:ascii="Arial" w:hAnsi="Arial" w:cs="Arial"/>
          <w:sz w:val="14"/>
          <w:szCs w:val="14"/>
        </w:rPr>
        <w:t xml:space="preserve">      </w:t>
      </w:r>
      <w:r w:rsidRPr="00F07554">
        <w:rPr>
          <w:rFonts w:ascii="Arial" w:hAnsi="Arial" w:cs="Arial"/>
        </w:rPr>
        <w:t>El examen final es obligatorio como requisito para aprobar la zona acumulada durante el curso.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 xml:space="preserve">    </w:t>
      </w:r>
    </w:p>
    <w:p w:rsidR="00F07554" w:rsidRPr="00F07554" w:rsidRDefault="00F07554" w:rsidP="00F07554">
      <w:pPr>
        <w:ind w:left="900" w:hanging="360"/>
        <w:jc w:val="both"/>
      </w:pPr>
      <w:proofErr w:type="gramStart"/>
      <w:r w:rsidRPr="00F07554">
        <w:rPr>
          <w:rFonts w:ascii="Arial" w:hAnsi="Arial" w:cs="Arial"/>
        </w:rPr>
        <w:t>v</w:t>
      </w:r>
      <w:proofErr w:type="gramEnd"/>
      <w:r w:rsidRPr="00F07554">
        <w:rPr>
          <w:rFonts w:ascii="Arial" w:hAnsi="Arial" w:cs="Arial"/>
          <w:sz w:val="14"/>
          <w:szCs w:val="14"/>
        </w:rPr>
        <w:t xml:space="preserve">      </w:t>
      </w:r>
      <w:r w:rsidRPr="00F07554">
        <w:rPr>
          <w:rFonts w:ascii="Arial" w:hAnsi="Arial" w:cs="Arial"/>
        </w:rPr>
        <w:t>La zona mínima para tener derecho a examen final es de 30 puntos.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900" w:hanging="360"/>
        <w:jc w:val="both"/>
      </w:pPr>
      <w:proofErr w:type="gramStart"/>
      <w:r w:rsidRPr="00F07554">
        <w:rPr>
          <w:rFonts w:ascii="Arial" w:hAnsi="Arial" w:cs="Arial"/>
        </w:rPr>
        <w:t>v</w:t>
      </w:r>
      <w:proofErr w:type="gramEnd"/>
      <w:r w:rsidRPr="00F07554">
        <w:rPr>
          <w:rFonts w:ascii="Arial" w:hAnsi="Arial" w:cs="Arial"/>
          <w:sz w:val="14"/>
          <w:szCs w:val="14"/>
        </w:rPr>
        <w:t xml:space="preserve">      </w:t>
      </w:r>
      <w:r w:rsidRPr="00F07554">
        <w:rPr>
          <w:rFonts w:ascii="Arial" w:hAnsi="Arial" w:cs="Arial"/>
        </w:rPr>
        <w:t>La nota mínima para aprobar es de 60 puntos.</w:t>
      </w:r>
    </w:p>
    <w:p w:rsidR="00F07554" w:rsidRPr="00F07554" w:rsidRDefault="00F07554" w:rsidP="00F07554">
      <w:pPr>
        <w:jc w:val="both"/>
      </w:pPr>
      <w:r w:rsidRPr="00F07554">
        <w:rPr>
          <w:rFonts w:ascii="Arial" w:hAnsi="Arial" w:cs="Arial"/>
        </w:rPr>
        <w:t> </w:t>
      </w:r>
    </w:p>
    <w:p w:rsidR="00F07554" w:rsidRPr="00F07554" w:rsidRDefault="00F07554" w:rsidP="00F07554">
      <w:pPr>
        <w:ind w:left="900" w:hanging="360"/>
        <w:jc w:val="both"/>
      </w:pPr>
      <w:proofErr w:type="gramStart"/>
      <w:r w:rsidRPr="00F07554">
        <w:rPr>
          <w:rFonts w:ascii="Arial" w:hAnsi="Arial" w:cs="Arial"/>
        </w:rPr>
        <w:t>v</w:t>
      </w:r>
      <w:proofErr w:type="gramEnd"/>
      <w:r w:rsidRPr="00F07554">
        <w:rPr>
          <w:rFonts w:ascii="Arial" w:hAnsi="Arial" w:cs="Arial"/>
          <w:sz w:val="14"/>
          <w:szCs w:val="14"/>
        </w:rPr>
        <w:t xml:space="preserve">      </w:t>
      </w:r>
      <w:r w:rsidRPr="00F07554">
        <w:rPr>
          <w:rFonts w:ascii="Arial" w:hAnsi="Arial" w:cs="Arial"/>
        </w:rPr>
        <w:t>De no haber aprobado la asignatura prerrequisito, no tiene  validez,  lo efectuado en esta asignatura por el estudiante.</w:t>
      </w:r>
    </w:p>
    <w:p w:rsidR="00F07554" w:rsidRPr="00F07554" w:rsidRDefault="00F07554" w:rsidP="00F07554">
      <w:pPr>
        <w:ind w:left="360"/>
        <w:jc w:val="both"/>
      </w:pPr>
      <w:r w:rsidRPr="00F07554">
        <w:rPr>
          <w:rFonts w:ascii="Arial" w:hAnsi="Arial" w:cs="Arial"/>
        </w:rPr>
        <w:t> </w:t>
      </w:r>
    </w:p>
    <w:p w:rsidR="0023289A" w:rsidRPr="00F07554" w:rsidRDefault="0023289A" w:rsidP="00F07554"/>
    <w:sectPr w:rsidR="0023289A" w:rsidRPr="00F07554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7867"/>
    <w:multiLevelType w:val="multilevel"/>
    <w:tmpl w:val="93F8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F7AED"/>
    <w:multiLevelType w:val="multilevel"/>
    <w:tmpl w:val="37E6E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F09A3"/>
    <w:multiLevelType w:val="multilevel"/>
    <w:tmpl w:val="B830B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A12DA"/>
    <w:multiLevelType w:val="multilevel"/>
    <w:tmpl w:val="F0BE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B3669"/>
    <w:multiLevelType w:val="multilevel"/>
    <w:tmpl w:val="0D9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92188"/>
    <w:multiLevelType w:val="multilevel"/>
    <w:tmpl w:val="459A7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61B24"/>
    <w:multiLevelType w:val="multilevel"/>
    <w:tmpl w:val="EE864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83833"/>
    <w:multiLevelType w:val="multilevel"/>
    <w:tmpl w:val="5A7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26F2B"/>
    <w:multiLevelType w:val="multilevel"/>
    <w:tmpl w:val="073A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26D96"/>
    <w:multiLevelType w:val="multilevel"/>
    <w:tmpl w:val="C7F6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F47FE"/>
    <w:multiLevelType w:val="multilevel"/>
    <w:tmpl w:val="561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475D4"/>
    <w:multiLevelType w:val="multilevel"/>
    <w:tmpl w:val="38E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D56F6"/>
    <w:multiLevelType w:val="multilevel"/>
    <w:tmpl w:val="DB26C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A660A"/>
    <w:multiLevelType w:val="multilevel"/>
    <w:tmpl w:val="C4CE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E7FB4"/>
    <w:multiLevelType w:val="multilevel"/>
    <w:tmpl w:val="D6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12"/>
  </w:num>
  <w:num w:numId="4">
    <w:abstractNumId w:val="9"/>
  </w:num>
  <w:num w:numId="5">
    <w:abstractNumId w:val="16"/>
  </w:num>
  <w:num w:numId="6">
    <w:abstractNumId w:val="31"/>
  </w:num>
  <w:num w:numId="7">
    <w:abstractNumId w:val="33"/>
  </w:num>
  <w:num w:numId="8">
    <w:abstractNumId w:val="27"/>
  </w:num>
  <w:num w:numId="9">
    <w:abstractNumId w:val="21"/>
  </w:num>
  <w:num w:numId="10">
    <w:abstractNumId w:val="4"/>
  </w:num>
  <w:num w:numId="11">
    <w:abstractNumId w:val="18"/>
  </w:num>
  <w:num w:numId="12">
    <w:abstractNumId w:val="20"/>
  </w:num>
  <w:num w:numId="13">
    <w:abstractNumId w:val="11"/>
  </w:num>
  <w:num w:numId="14">
    <w:abstractNumId w:val="38"/>
  </w:num>
  <w:num w:numId="15">
    <w:abstractNumId w:val="0"/>
  </w:num>
  <w:num w:numId="16">
    <w:abstractNumId w:val="26"/>
  </w:num>
  <w:num w:numId="17">
    <w:abstractNumId w:val="25"/>
  </w:num>
  <w:num w:numId="18">
    <w:abstractNumId w:val="5"/>
  </w:num>
  <w:num w:numId="19">
    <w:abstractNumId w:val="13"/>
  </w:num>
  <w:num w:numId="20">
    <w:abstractNumId w:val="8"/>
  </w:num>
  <w:num w:numId="21">
    <w:abstractNumId w:val="1"/>
  </w:num>
  <w:num w:numId="22">
    <w:abstractNumId w:val="6"/>
  </w:num>
  <w:num w:numId="23">
    <w:abstractNumId w:val="30"/>
  </w:num>
  <w:num w:numId="24">
    <w:abstractNumId w:val="7"/>
  </w:num>
  <w:num w:numId="25">
    <w:abstractNumId w:val="29"/>
  </w:num>
  <w:num w:numId="26">
    <w:abstractNumId w:val="32"/>
  </w:num>
  <w:num w:numId="27">
    <w:abstractNumId w:val="28"/>
  </w:num>
  <w:num w:numId="28">
    <w:abstractNumId w:val="17"/>
  </w:num>
  <w:num w:numId="29">
    <w:abstractNumId w:val="15"/>
  </w:num>
  <w:num w:numId="30">
    <w:abstractNumId w:val="36"/>
  </w:num>
  <w:num w:numId="31">
    <w:abstractNumId w:val="23"/>
  </w:num>
  <w:num w:numId="32">
    <w:abstractNumId w:val="3"/>
  </w:num>
  <w:num w:numId="33">
    <w:abstractNumId w:val="24"/>
  </w:num>
  <w:num w:numId="34">
    <w:abstractNumId w:val="37"/>
  </w:num>
  <w:num w:numId="35">
    <w:abstractNumId w:val="19"/>
  </w:num>
  <w:num w:numId="36">
    <w:abstractNumId w:val="14"/>
  </w:num>
  <w:num w:numId="37">
    <w:abstractNumId w:val="34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23289A"/>
    <w:rsid w:val="003018F5"/>
    <w:rsid w:val="003337A4"/>
    <w:rsid w:val="00540443"/>
    <w:rsid w:val="005C359F"/>
    <w:rsid w:val="00625E0B"/>
    <w:rsid w:val="006A049C"/>
    <w:rsid w:val="006D7C53"/>
    <w:rsid w:val="007717C1"/>
    <w:rsid w:val="00776EA1"/>
    <w:rsid w:val="009E303F"/>
    <w:rsid w:val="00AE1A41"/>
    <w:rsid w:val="00AF6654"/>
    <w:rsid w:val="00B45075"/>
    <w:rsid w:val="00BF1A41"/>
    <w:rsid w:val="00C22BA8"/>
    <w:rsid w:val="00CC680E"/>
    <w:rsid w:val="00CC6A00"/>
    <w:rsid w:val="00E14B8A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2011-06-23T17:42:00Z</dcterms:created>
  <dcterms:modified xsi:type="dcterms:W3CDTF">2011-06-23T17:42:00Z</dcterms:modified>
</cp:coreProperties>
</file>